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45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276"/>
        <w:gridCol w:w="1559"/>
        <w:gridCol w:w="1843"/>
        <w:gridCol w:w="3827"/>
      </w:tblGrid>
      <w:tr w:rsidR="00A24D24" w:rsidRPr="000C676E" w14:paraId="18889B22" w14:textId="77777777" w:rsidTr="00FF1B37">
        <w:trPr>
          <w:trHeight w:val="217"/>
        </w:trPr>
        <w:tc>
          <w:tcPr>
            <w:tcW w:w="2552" w:type="dxa"/>
            <w:gridSpan w:val="2"/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14:paraId="19904C2B" w14:textId="7C8F2E3E" w:rsidR="00A24D24" w:rsidRPr="000C676E" w:rsidRDefault="00A24D24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0C676E">
              <w:rPr>
                <w:rFonts w:ascii="Arial" w:hAnsi="Arial" w:cs="Arial"/>
                <w:sz w:val="22"/>
                <w:szCs w:val="22"/>
              </w:rPr>
              <w:br w:type="page"/>
            </w:r>
            <w:r w:rsidRPr="000C676E">
              <w:rPr>
                <w:rFonts w:ascii="Arial" w:hAnsi="Arial" w:cs="Arial"/>
                <w:sz w:val="22"/>
                <w:szCs w:val="22"/>
              </w:rPr>
              <w:br w:type="page"/>
            </w:r>
            <w:r w:rsidRPr="000C676E">
              <w:rPr>
                <w:rFonts w:ascii="Arial" w:hAnsi="Arial" w:cs="Arial"/>
                <w:b/>
                <w:sz w:val="22"/>
                <w:szCs w:val="22"/>
              </w:rPr>
              <w:br w:type="page"/>
              <w:t>Job Title:</w:t>
            </w:r>
          </w:p>
        </w:tc>
        <w:tc>
          <w:tcPr>
            <w:tcW w:w="8505" w:type="dxa"/>
            <w:gridSpan w:val="4"/>
            <w:tcMar>
              <w:top w:w="0" w:type="dxa"/>
              <w:bottom w:w="57" w:type="dxa"/>
            </w:tcMar>
            <w:vAlign w:val="center"/>
          </w:tcPr>
          <w:p w14:paraId="4FC6CBE3" w14:textId="34B2F06C" w:rsidR="00A24D24" w:rsidRPr="00E106EE" w:rsidRDefault="00C33B4C" w:rsidP="00DA1605">
            <w:pPr>
              <w:pStyle w:val="StyleLeft0cm"/>
              <w:spacing w:before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pacing w:val="-1"/>
              </w:rPr>
              <w:t>Policy</w:t>
            </w:r>
            <w:r w:rsidR="00E106EE" w:rsidRPr="00E106EE">
              <w:rPr>
                <w:rFonts w:cs="Arial"/>
                <w:b/>
                <w:spacing w:val="-1"/>
              </w:rPr>
              <w:t xml:space="preserve"> Officer</w:t>
            </w:r>
            <w:r w:rsidR="007E1D16">
              <w:rPr>
                <w:rFonts w:cs="Arial"/>
                <w:b/>
                <w:spacing w:val="-1"/>
              </w:rPr>
              <w:t xml:space="preserve"> </w:t>
            </w:r>
            <w:r w:rsidR="00E07149">
              <w:rPr>
                <w:rFonts w:cs="Arial"/>
                <w:b/>
                <w:spacing w:val="-1"/>
              </w:rPr>
              <w:t>–</w:t>
            </w:r>
            <w:r w:rsidR="000E16F1">
              <w:rPr>
                <w:rFonts w:cs="Arial"/>
                <w:b/>
                <w:spacing w:val="-1"/>
              </w:rPr>
              <w:t xml:space="preserve"> </w:t>
            </w:r>
            <w:r w:rsidR="00E07149">
              <w:rPr>
                <w:rFonts w:cs="Arial"/>
                <w:b/>
                <w:spacing w:val="-1"/>
              </w:rPr>
              <w:t>Advocacy and capacity building</w:t>
            </w:r>
          </w:p>
        </w:tc>
      </w:tr>
      <w:tr w:rsidR="00DB32D2" w:rsidRPr="000C676E" w14:paraId="6CC94A14" w14:textId="77777777" w:rsidTr="00FF1B37">
        <w:trPr>
          <w:trHeight w:val="295"/>
        </w:trPr>
        <w:tc>
          <w:tcPr>
            <w:tcW w:w="2552" w:type="dxa"/>
            <w:gridSpan w:val="2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4BB42EC2" w14:textId="77777777" w:rsidR="00DB32D2" w:rsidRPr="000C676E" w:rsidRDefault="00A41D7F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</w:rPr>
              <w:t>Cluster</w:t>
            </w:r>
            <w:r w:rsidR="00DB32D2" w:rsidRPr="000C676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835" w:type="dxa"/>
            <w:gridSpan w:val="2"/>
            <w:tcMar>
              <w:top w:w="57" w:type="dxa"/>
            </w:tcMar>
            <w:vAlign w:val="center"/>
          </w:tcPr>
          <w:p w14:paraId="5A72A649" w14:textId="77777777" w:rsidR="00DB32D2" w:rsidRPr="000C676E" w:rsidRDefault="00E106EE" w:rsidP="00DA160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Programmes and Global Engagement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7B62283D" w14:textId="77777777" w:rsidR="00DB32D2" w:rsidRPr="000C676E" w:rsidRDefault="00A41D7F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</w:rPr>
              <w:t>Team</w:t>
            </w:r>
            <w:r w:rsidR="00152ACA" w:rsidRPr="000C67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  <w:vAlign w:val="center"/>
          </w:tcPr>
          <w:p w14:paraId="7FAEB7AC" w14:textId="77777777" w:rsidR="00DB32D2" w:rsidRPr="000C676E" w:rsidRDefault="00974C5E" w:rsidP="00DA160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 Engagement Unit</w:t>
            </w:r>
          </w:p>
        </w:tc>
      </w:tr>
      <w:tr w:rsidR="000E4FFC" w:rsidRPr="000C676E" w14:paraId="6DEE804A" w14:textId="77777777" w:rsidTr="00FF1B37">
        <w:trPr>
          <w:trHeight w:val="245"/>
        </w:trPr>
        <w:tc>
          <w:tcPr>
            <w:tcW w:w="2552" w:type="dxa"/>
            <w:gridSpan w:val="2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012BC034" w14:textId="77777777" w:rsidR="000E4FFC" w:rsidRPr="000C676E" w:rsidRDefault="000E4FFC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</w:rPr>
              <w:t>Grade and Salary:</w:t>
            </w:r>
          </w:p>
        </w:tc>
        <w:tc>
          <w:tcPr>
            <w:tcW w:w="2835" w:type="dxa"/>
            <w:gridSpan w:val="2"/>
            <w:tcMar>
              <w:top w:w="57" w:type="dxa"/>
            </w:tcMar>
            <w:vAlign w:val="center"/>
          </w:tcPr>
          <w:p w14:paraId="067943C4" w14:textId="2ACE053F" w:rsidR="000E4FFC" w:rsidRPr="000C676E" w:rsidRDefault="001C78E0" w:rsidP="00E106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GS </w:t>
            </w:r>
            <w:r w:rsidR="00032356">
              <w:rPr>
                <w:rFonts w:ascii="Arial" w:hAnsi="Arial" w:cs="Arial"/>
                <w:sz w:val="22"/>
                <w:szCs w:val="22"/>
              </w:rPr>
              <w:t xml:space="preserve">Grade </w:t>
            </w:r>
            <w:r w:rsidR="001865D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75296482" w14:textId="77777777" w:rsidR="000E4FFC" w:rsidRPr="000C676E" w:rsidRDefault="000E4FFC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</w:rPr>
              <w:t>Contract Type:</w:t>
            </w:r>
          </w:p>
        </w:tc>
        <w:tc>
          <w:tcPr>
            <w:tcW w:w="3827" w:type="dxa"/>
            <w:vAlign w:val="center"/>
          </w:tcPr>
          <w:p w14:paraId="5001BE4D" w14:textId="0A19ED49" w:rsidR="000E4FFC" w:rsidRPr="000C676E" w:rsidRDefault="00E106EE" w:rsidP="00E106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Fixed Term – </w:t>
            </w:r>
            <w:r w:rsidR="007D44B2" w:rsidRPr="00E07149">
              <w:rPr>
                <w:rFonts w:ascii="Arial" w:hAnsi="Arial" w:cs="Arial"/>
                <w:sz w:val="22"/>
                <w:szCs w:val="22"/>
              </w:rPr>
              <w:t>22 months</w:t>
            </w:r>
          </w:p>
        </w:tc>
      </w:tr>
      <w:tr w:rsidR="000E4FFC" w:rsidRPr="000C676E" w14:paraId="40DE1CCC" w14:textId="77777777" w:rsidTr="00FF1B37">
        <w:trPr>
          <w:trHeight w:val="245"/>
        </w:trPr>
        <w:tc>
          <w:tcPr>
            <w:tcW w:w="2552" w:type="dxa"/>
            <w:gridSpan w:val="2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71BC7B6F" w14:textId="77777777" w:rsidR="000E4FFC" w:rsidRPr="000C676E" w:rsidRDefault="000E4FFC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2835" w:type="dxa"/>
            <w:gridSpan w:val="2"/>
            <w:tcMar>
              <w:top w:w="57" w:type="dxa"/>
            </w:tcMar>
            <w:vAlign w:val="center"/>
          </w:tcPr>
          <w:p w14:paraId="66D84888" w14:textId="77777777" w:rsidR="000E4FFC" w:rsidRPr="000C676E" w:rsidRDefault="00E106EE" w:rsidP="00E106E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Brussels Office 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12638950" w14:textId="77777777" w:rsidR="000E4FFC" w:rsidRPr="000C676E" w:rsidRDefault="000E4FFC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</w:rPr>
              <w:t>Budget Holder:</w:t>
            </w:r>
          </w:p>
        </w:tc>
        <w:tc>
          <w:tcPr>
            <w:tcW w:w="3827" w:type="dxa"/>
            <w:vAlign w:val="center"/>
          </w:tcPr>
          <w:p w14:paraId="0F9777DD" w14:textId="77777777" w:rsidR="000E4FFC" w:rsidRPr="000C676E" w:rsidRDefault="000E4FFC" w:rsidP="00DA160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C676E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7E1D16" w:rsidRPr="000C676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0C67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65C" w:rsidRPr="000C676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C676E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7E1D16" w:rsidRPr="000C676E">
              <w:rPr>
                <w:rFonts w:ascii="Arial" w:hAnsi="Arial" w:cs="Arial"/>
                <w:sz w:val="22"/>
                <w:szCs w:val="22"/>
              </w:rPr>
              <w:sym w:font="Wingdings" w:char="F06E"/>
            </w:r>
            <w:r w:rsidR="007E1D16" w:rsidRPr="000C676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E4FFC" w:rsidRPr="000C676E" w14:paraId="7EFFDECC" w14:textId="77777777" w:rsidTr="00FF1B37">
        <w:trPr>
          <w:trHeight w:val="350"/>
        </w:trPr>
        <w:tc>
          <w:tcPr>
            <w:tcW w:w="2552" w:type="dxa"/>
            <w:gridSpan w:val="2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24038AD7" w14:textId="77777777" w:rsidR="000E4FFC" w:rsidRPr="000C676E" w:rsidRDefault="000E4FFC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</w:rPr>
              <w:t xml:space="preserve">Reports to: </w:t>
            </w:r>
            <w:r w:rsidRPr="000C676E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proofErr w:type="spellStart"/>
            <w:r w:rsidRPr="000C676E">
              <w:rPr>
                <w:rFonts w:ascii="Arial" w:hAnsi="Arial" w:cs="Arial"/>
                <w:b/>
                <w:i/>
                <w:sz w:val="22"/>
                <w:szCs w:val="22"/>
              </w:rPr>
              <w:t>incl</w:t>
            </w:r>
            <w:proofErr w:type="spellEnd"/>
            <w:r w:rsidRPr="000C676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matrix</w:t>
            </w:r>
            <w:r w:rsidR="001D20BA" w:rsidRPr="000C676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reporting</w:t>
            </w:r>
            <w:r w:rsidRPr="000C676E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505" w:type="dxa"/>
            <w:gridSpan w:val="4"/>
            <w:tcMar>
              <w:top w:w="57" w:type="dxa"/>
            </w:tcMar>
            <w:vAlign w:val="center"/>
          </w:tcPr>
          <w:p w14:paraId="36F20D95" w14:textId="1DB87F87" w:rsidR="000E4FFC" w:rsidRPr="000C676E" w:rsidRDefault="00974C5E" w:rsidP="00974C5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 Advocacy Advi</w:t>
            </w:r>
            <w:r w:rsidR="004A166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</w:tc>
      </w:tr>
      <w:tr w:rsidR="000E4FFC" w:rsidRPr="000C676E" w14:paraId="548B3836" w14:textId="77777777" w:rsidTr="00FF1B37">
        <w:trPr>
          <w:trHeight w:val="327"/>
        </w:trPr>
        <w:tc>
          <w:tcPr>
            <w:tcW w:w="2552" w:type="dxa"/>
            <w:gridSpan w:val="2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391337DD" w14:textId="77777777" w:rsidR="000E4FFC" w:rsidRPr="000C676E" w:rsidRDefault="000E4FFC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</w:rPr>
              <w:t xml:space="preserve">Direct </w:t>
            </w:r>
            <w:proofErr w:type="gramStart"/>
            <w:r w:rsidRPr="000C676E">
              <w:rPr>
                <w:rFonts w:ascii="Arial" w:hAnsi="Arial" w:cs="Arial"/>
                <w:b/>
                <w:sz w:val="22"/>
                <w:szCs w:val="22"/>
              </w:rPr>
              <w:t>Reports</w:t>
            </w:r>
            <w:r w:rsidR="001D20BA" w:rsidRPr="000C67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C676E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8505" w:type="dxa"/>
            <w:gridSpan w:val="4"/>
            <w:tcMar>
              <w:top w:w="57" w:type="dxa"/>
            </w:tcMar>
            <w:vAlign w:val="center"/>
          </w:tcPr>
          <w:p w14:paraId="3152E796" w14:textId="77777777" w:rsidR="000E4FFC" w:rsidRPr="000C676E" w:rsidRDefault="00974C5E" w:rsidP="00DE4D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0E4FFC" w:rsidRPr="000C676E" w14:paraId="3C1D1D26" w14:textId="77777777" w:rsidTr="00FF1B37">
        <w:tc>
          <w:tcPr>
            <w:tcW w:w="2552" w:type="dxa"/>
            <w:gridSpan w:val="2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7BF85DD5" w14:textId="77777777" w:rsidR="000E4FFC" w:rsidRPr="000C676E" w:rsidRDefault="000E4FFC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</w:rPr>
              <w:t>Matrix Reports:</w:t>
            </w:r>
          </w:p>
        </w:tc>
        <w:tc>
          <w:tcPr>
            <w:tcW w:w="8505" w:type="dxa"/>
            <w:gridSpan w:val="4"/>
            <w:tcMar>
              <w:top w:w="57" w:type="dxa"/>
            </w:tcMar>
            <w:vAlign w:val="center"/>
          </w:tcPr>
          <w:p w14:paraId="0234BC01" w14:textId="77777777" w:rsidR="000E4FFC" w:rsidRPr="000C676E" w:rsidRDefault="000E4FFC" w:rsidP="00DA16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FFC" w:rsidRPr="000C676E" w14:paraId="11621194" w14:textId="77777777" w:rsidTr="00FF1B37">
        <w:tc>
          <w:tcPr>
            <w:tcW w:w="2552" w:type="dxa"/>
            <w:gridSpan w:val="2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43F409C8" w14:textId="77777777" w:rsidR="000E4FFC" w:rsidRPr="000C676E" w:rsidRDefault="000E4FFC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</w:rPr>
              <w:t>Operational Remit:</w:t>
            </w:r>
          </w:p>
        </w:tc>
        <w:tc>
          <w:tcPr>
            <w:tcW w:w="8505" w:type="dxa"/>
            <w:gridSpan w:val="4"/>
            <w:tcMar>
              <w:top w:w="57" w:type="dxa"/>
            </w:tcMar>
            <w:vAlign w:val="center"/>
          </w:tcPr>
          <w:p w14:paraId="0428195F" w14:textId="77777777" w:rsidR="000E4FFC" w:rsidRPr="000C676E" w:rsidRDefault="00DF5E80" w:rsidP="00DA1605">
            <w:pPr>
              <w:rPr>
                <w:rFonts w:ascii="Arial" w:hAnsi="Arial" w:cs="Arial"/>
                <w:sz w:val="22"/>
                <w:szCs w:val="22"/>
              </w:rPr>
            </w:pPr>
            <w:r w:rsidRPr="000C676E">
              <w:rPr>
                <w:rFonts w:ascii="Arial" w:hAnsi="Arial" w:cs="Arial"/>
                <w:sz w:val="22"/>
                <w:szCs w:val="22"/>
              </w:rPr>
              <w:t xml:space="preserve">Global </w:t>
            </w:r>
            <w:r w:rsidR="00450EBA" w:rsidRPr="000C676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583296" w:rsidRPr="000C676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C676E">
              <w:rPr>
                <w:rFonts w:ascii="Arial" w:hAnsi="Arial" w:cs="Arial"/>
                <w:sz w:val="22"/>
                <w:szCs w:val="22"/>
              </w:rPr>
              <w:t xml:space="preserve">Regional </w:t>
            </w:r>
            <w:r w:rsidR="000E4FFC" w:rsidRPr="000C676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583296" w:rsidRPr="000C676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C676E">
              <w:rPr>
                <w:rFonts w:ascii="Arial" w:hAnsi="Arial" w:cs="Arial"/>
                <w:sz w:val="22"/>
                <w:szCs w:val="22"/>
              </w:rPr>
              <w:t xml:space="preserve">Country Specific </w:t>
            </w:r>
            <w:r w:rsidR="000E4FFC" w:rsidRPr="000C676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0C67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5156" w:rsidRPr="000C676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10428" w:rsidRPr="000C676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41D7F" w:rsidRPr="000C676E">
              <w:rPr>
                <w:rFonts w:ascii="Arial" w:hAnsi="Arial" w:cs="Arial"/>
                <w:sz w:val="22"/>
                <w:szCs w:val="22"/>
              </w:rPr>
              <w:t>Global</w:t>
            </w:r>
            <w:r w:rsidRPr="000C676E">
              <w:rPr>
                <w:rFonts w:ascii="Arial" w:hAnsi="Arial" w:cs="Arial"/>
                <w:sz w:val="22"/>
                <w:szCs w:val="22"/>
              </w:rPr>
              <w:t xml:space="preserve"> Secretariat </w:t>
            </w:r>
            <w:r w:rsidR="002F6619" w:rsidRPr="000C676E">
              <w:rPr>
                <w:rFonts w:ascii="Arial" w:hAnsi="Arial" w:cs="Arial"/>
                <w:sz w:val="22"/>
                <w:szCs w:val="22"/>
              </w:rPr>
              <w:sym w:font="Wingdings" w:char="F06E"/>
            </w:r>
          </w:p>
        </w:tc>
      </w:tr>
      <w:tr w:rsidR="0071465C" w:rsidRPr="000C676E" w14:paraId="63989EAE" w14:textId="77777777" w:rsidTr="00FF1B37">
        <w:trPr>
          <w:trHeight w:val="525"/>
        </w:trPr>
        <w:tc>
          <w:tcPr>
            <w:tcW w:w="2552" w:type="dxa"/>
            <w:gridSpan w:val="2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7A4919DA" w14:textId="77777777" w:rsidR="0071465C" w:rsidRPr="000C676E" w:rsidRDefault="001D20BA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</w:rPr>
              <w:t xml:space="preserve">DBS (CRB) </w:t>
            </w:r>
            <w:r w:rsidR="0071465C" w:rsidRPr="000C676E">
              <w:rPr>
                <w:rFonts w:ascii="Arial" w:hAnsi="Arial" w:cs="Arial"/>
                <w:b/>
                <w:sz w:val="22"/>
                <w:szCs w:val="22"/>
              </w:rPr>
              <w:t>/ Police Check:</w:t>
            </w:r>
          </w:p>
        </w:tc>
        <w:tc>
          <w:tcPr>
            <w:tcW w:w="8505" w:type="dxa"/>
            <w:gridSpan w:val="4"/>
            <w:tcMar>
              <w:top w:w="57" w:type="dxa"/>
            </w:tcMar>
            <w:vAlign w:val="center"/>
          </w:tcPr>
          <w:p w14:paraId="6171BE26" w14:textId="77777777" w:rsidR="0071465C" w:rsidRPr="000C676E" w:rsidRDefault="0071465C" w:rsidP="00DA1605">
            <w:pPr>
              <w:rPr>
                <w:rFonts w:ascii="Arial" w:hAnsi="Arial" w:cs="Arial"/>
                <w:sz w:val="22"/>
                <w:szCs w:val="22"/>
              </w:rPr>
            </w:pPr>
            <w:r w:rsidRPr="000C676E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0C676E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0C676E">
              <w:rPr>
                <w:rFonts w:ascii="Arial" w:hAnsi="Arial" w:cs="Arial"/>
                <w:sz w:val="22"/>
                <w:szCs w:val="22"/>
              </w:rPr>
              <w:t xml:space="preserve">        No  </w:t>
            </w:r>
            <w:r w:rsidR="002F6619" w:rsidRPr="000C676E">
              <w:rPr>
                <w:rFonts w:ascii="Arial" w:hAnsi="Arial" w:cs="Arial"/>
                <w:sz w:val="22"/>
                <w:szCs w:val="22"/>
              </w:rPr>
              <w:sym w:font="Wingdings" w:char="F06E"/>
            </w:r>
          </w:p>
        </w:tc>
      </w:tr>
      <w:tr w:rsidR="000E4FFC" w:rsidRPr="000C676E" w14:paraId="031CB167" w14:textId="77777777" w:rsidTr="00FF1B37">
        <w:tc>
          <w:tcPr>
            <w:tcW w:w="11057" w:type="dxa"/>
            <w:gridSpan w:val="6"/>
            <w:shd w:val="clear" w:color="auto" w:fill="A6A6A6" w:themeFill="background1" w:themeFillShade="A6"/>
            <w:tcMar>
              <w:top w:w="57" w:type="dxa"/>
            </w:tcMar>
          </w:tcPr>
          <w:p w14:paraId="710C621C" w14:textId="77777777" w:rsidR="000E4FFC" w:rsidRPr="000C676E" w:rsidRDefault="000E4FFC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</w:rPr>
              <w:t>Job Role</w:t>
            </w:r>
          </w:p>
        </w:tc>
      </w:tr>
      <w:tr w:rsidR="000E4FFC" w:rsidRPr="000C676E" w14:paraId="6ED4AB57" w14:textId="77777777" w:rsidTr="00FF1B37">
        <w:trPr>
          <w:trHeight w:val="907"/>
        </w:trPr>
        <w:tc>
          <w:tcPr>
            <w:tcW w:w="3828" w:type="dxa"/>
            <w:gridSpan w:val="3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7ECE7F2D" w14:textId="77777777" w:rsidR="000E4FFC" w:rsidRPr="000C676E" w:rsidRDefault="000E4FFC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</w:rPr>
              <w:t>Role Overview:</w:t>
            </w:r>
          </w:p>
        </w:tc>
        <w:tc>
          <w:tcPr>
            <w:tcW w:w="7229" w:type="dxa"/>
            <w:gridSpan w:val="3"/>
            <w:tcMar>
              <w:top w:w="113" w:type="dxa"/>
              <w:bottom w:w="113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75"/>
            </w:tblGrid>
            <w:tr w:rsidR="00701A9C" w:rsidRPr="00545A9F" w14:paraId="11E5D142" w14:textId="77777777" w:rsidTr="005F74D0">
              <w:trPr>
                <w:trHeight w:val="529"/>
              </w:trPr>
              <w:tc>
                <w:tcPr>
                  <w:tcW w:w="7075" w:type="dxa"/>
                </w:tcPr>
                <w:p w14:paraId="434C54AB" w14:textId="77344EC4" w:rsidR="008063BF" w:rsidRPr="008063BF" w:rsidRDefault="000E16F1" w:rsidP="008063B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To s</w:t>
                  </w:r>
                  <w:r w:rsidR="007E1D16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upport</w:t>
                  </w:r>
                  <w:r w:rsidR="00701A9C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 the implementation of ActionAid's </w:t>
                  </w:r>
                  <w:r w:rsidR="007D44B2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contribution to </w:t>
                  </w:r>
                  <w:r w:rsidR="00F33536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a</w:t>
                  </w:r>
                  <w:r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D44B2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project </w:t>
                  </w:r>
                  <w:r w:rsidR="008063BF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(CSO-LA/2018/401-870) </w:t>
                  </w:r>
                  <w:r w:rsidR="00660AC1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led by Eurodad</w:t>
                  </w:r>
                  <w:r w:rsidR="008063BF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, the European Network on</w:t>
                  </w:r>
                </w:p>
                <w:p w14:paraId="3976CAA2" w14:textId="2CBEAED0" w:rsidR="007D44B2" w:rsidRPr="008063BF" w:rsidRDefault="008063BF" w:rsidP="008063B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Debt and </w:t>
                  </w:r>
                  <w:proofErr w:type="spellStart"/>
                  <w:r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Develpopment</w:t>
                  </w:r>
                  <w:proofErr w:type="spellEnd"/>
                  <w:r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,</w:t>
                  </w: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F33536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that aims at</w:t>
                  </w:r>
                  <w:r w:rsidR="000E16F1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7D44B2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strengthing</w:t>
                  </w:r>
                  <w:proofErr w:type="spellEnd"/>
                  <w:r w:rsidR="007D44B2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 the capacity of civi</w:t>
                  </w:r>
                  <w:r w:rsidR="00CE2650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l</w:t>
                  </w:r>
                  <w:r w:rsidR="007D44B2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 society organisations, across Europe and to </w:t>
                  </w:r>
                  <w:r w:rsidR="000E16F1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some </w:t>
                  </w:r>
                  <w:r w:rsidR="007D44B2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extent in other regions</w:t>
                  </w:r>
                  <w:r w:rsidR="000E16F1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 globally</w:t>
                  </w:r>
                  <w:r w:rsidR="00F33536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, t</w:t>
                  </w:r>
                  <w:r w:rsidR="007D44B2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o effectively advocate for economic justice at EU level and in other key multilateral organisations, </w:t>
                  </w:r>
                  <w:r w:rsidR="000E16F1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including </w:t>
                  </w:r>
                  <w:r w:rsidR="007D44B2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the International Monetary Fund and the World Bank</w:t>
                  </w:r>
                  <w:r w:rsidR="00CB23FF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35EDE8A6" w14:textId="0302FAE1" w:rsidR="00660AC1" w:rsidRPr="008063BF" w:rsidRDefault="00660AC1" w:rsidP="00E9756B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245F43A9" w14:textId="66065169" w:rsidR="00660AC1" w:rsidRPr="008063BF" w:rsidRDefault="00660AC1" w:rsidP="00E9756B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ActionAid is a member of Eurodad, and we work closely on tax justice, publicly-backed private finance towards developing countries, and broader work about public-private partnerships and the privatisation of public services. </w:t>
                  </w:r>
                </w:p>
                <w:p w14:paraId="738D6B3B" w14:textId="77777777" w:rsidR="00FE1B98" w:rsidRPr="008063BF" w:rsidRDefault="00FE1B98" w:rsidP="00E9756B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52F1DB7B" w14:textId="4445430F" w:rsidR="00701A9C" w:rsidRPr="008063BF" w:rsidRDefault="004A166E" w:rsidP="00E9756B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As part of the Global Engagement Team, the Advocacy </w:t>
                  </w:r>
                  <w:r w:rsidR="00CB23FF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and Capacity Building </w:t>
                  </w:r>
                  <w:r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Officer will </w:t>
                  </w:r>
                  <w:r w:rsidR="00FC4272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s</w:t>
                  </w:r>
                  <w:r w:rsidR="00FC4272" w:rsidRPr="008063BF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upport the EU Advocacy Advisor (based in Brussels) in delivering the ActionAid contribution to the implementation of the project</w:t>
                  </w:r>
                  <w:r w:rsidR="00FC4272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 by</w:t>
                  </w:r>
                  <w:r w:rsidR="007E1D16" w:rsidRPr="008063BF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:</w:t>
                  </w:r>
                </w:p>
                <w:p w14:paraId="4642E3A7" w14:textId="3EE0F1BF" w:rsidR="00782CCA" w:rsidRPr="008063BF" w:rsidRDefault="00FC4272" w:rsidP="004B4C87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 w:rsidRPr="008063BF">
                    <w:rPr>
                      <w:rFonts w:ascii="Arial" w:hAnsi="Arial" w:cs="Arial"/>
                      <w:lang w:eastAsia="en-US"/>
                    </w:rPr>
                    <w:t>Ensuring best advocacy and campaigning practices can inspire and inform the work of Eurodad members and partners</w:t>
                  </w:r>
                </w:p>
                <w:p w14:paraId="4C34F19A" w14:textId="4898D62C" w:rsidR="00FC4272" w:rsidRPr="008063BF" w:rsidRDefault="00FC4272" w:rsidP="004B4C87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 w:rsidRPr="008063BF">
                    <w:rPr>
                      <w:rFonts w:ascii="Arial" w:hAnsi="Arial" w:cs="Arial"/>
                      <w:lang w:eastAsia="en-US"/>
                    </w:rPr>
                    <w:t>Strengthening the capacity of Eurodad members and partner organisations by drafting training toolkits and setting up and animating training workshops</w:t>
                  </w:r>
                </w:p>
                <w:p w14:paraId="6B692AA6" w14:textId="4F424AC8" w:rsidR="00FC4272" w:rsidRPr="008063BF" w:rsidRDefault="00FC4272" w:rsidP="004B4C87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 w:rsidRPr="008063BF">
                    <w:rPr>
                      <w:rFonts w:ascii="Arial" w:hAnsi="Arial" w:cs="Arial"/>
                      <w:lang w:eastAsia="en-US"/>
                    </w:rPr>
                    <w:t xml:space="preserve">Informing </w:t>
                  </w:r>
                  <w:proofErr w:type="spellStart"/>
                  <w:r w:rsidRPr="008063BF">
                    <w:rPr>
                      <w:rFonts w:ascii="Arial" w:hAnsi="Arial" w:cs="Arial"/>
                      <w:lang w:eastAsia="en-US"/>
                    </w:rPr>
                    <w:t>Eurodad’s</w:t>
                  </w:r>
                  <w:proofErr w:type="spellEnd"/>
                  <w:r w:rsidRPr="008063BF">
                    <w:rPr>
                      <w:rFonts w:ascii="Arial" w:hAnsi="Arial" w:cs="Arial"/>
                      <w:lang w:eastAsia="en-US"/>
                    </w:rPr>
                    <w:t xml:space="preserve"> strategy on specific themes based on ActionAid experience and ongoing work</w:t>
                  </w:r>
                </w:p>
                <w:p w14:paraId="31A4949B" w14:textId="302A5F81" w:rsidR="001A4B0F" w:rsidRPr="008063BF" w:rsidRDefault="00FC4272" w:rsidP="004B4C87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 w:rsidRPr="008063BF">
                    <w:rPr>
                      <w:rFonts w:ascii="Arial" w:hAnsi="Arial" w:cs="Arial"/>
                      <w:lang w:eastAsia="en-US"/>
                    </w:rPr>
                    <w:t xml:space="preserve">Bringing a strong gender lens in </w:t>
                  </w:r>
                  <w:proofErr w:type="spellStart"/>
                  <w:r w:rsidRPr="008063BF">
                    <w:rPr>
                      <w:rFonts w:ascii="Arial" w:hAnsi="Arial" w:cs="Arial"/>
                      <w:lang w:eastAsia="en-US"/>
                    </w:rPr>
                    <w:t>Eurodad’s</w:t>
                  </w:r>
                  <w:proofErr w:type="spellEnd"/>
                  <w:r w:rsidRPr="008063BF">
                    <w:rPr>
                      <w:rFonts w:ascii="Arial" w:hAnsi="Arial" w:cs="Arial"/>
                      <w:lang w:eastAsia="en-US"/>
                    </w:rPr>
                    <w:t xml:space="preserve"> work and approaches</w:t>
                  </w:r>
                </w:p>
              </w:tc>
            </w:tr>
          </w:tbl>
          <w:p w14:paraId="15A4D038" w14:textId="07B22B72" w:rsidR="00601EF4" w:rsidRPr="00EE2338" w:rsidRDefault="00601EF4" w:rsidP="00FC4272">
            <w:pPr>
              <w:pStyle w:val="ListParagraph"/>
              <w:rPr>
                <w:rFonts w:ascii="Arial" w:eastAsiaTheme="minorEastAsia" w:hAnsi="Arial" w:cs="Arial"/>
                <w:color w:val="000000"/>
              </w:rPr>
            </w:pPr>
          </w:p>
        </w:tc>
      </w:tr>
      <w:tr w:rsidR="000E4FFC" w:rsidRPr="000C676E" w14:paraId="688C2C2D" w14:textId="77777777" w:rsidTr="00FF1B37">
        <w:tc>
          <w:tcPr>
            <w:tcW w:w="3828" w:type="dxa"/>
            <w:gridSpan w:val="3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6FBE0EE1" w14:textId="77777777" w:rsidR="000E4FFC" w:rsidRPr="000C676E" w:rsidRDefault="000E4FFC" w:rsidP="00DA16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</w:rPr>
              <w:t>Areas of Responsibilities</w:t>
            </w:r>
          </w:p>
        </w:tc>
        <w:tc>
          <w:tcPr>
            <w:tcW w:w="7229" w:type="dxa"/>
            <w:gridSpan w:val="3"/>
            <w:shd w:val="clear" w:color="auto" w:fill="A6A6A6" w:themeFill="background1" w:themeFillShade="A6"/>
            <w:tcMar>
              <w:top w:w="113" w:type="dxa"/>
              <w:bottom w:w="113" w:type="dxa"/>
            </w:tcMar>
            <w:vAlign w:val="center"/>
          </w:tcPr>
          <w:p w14:paraId="694DCBB1" w14:textId="77777777" w:rsidR="000E4FFC" w:rsidRPr="00E17517" w:rsidRDefault="000E4FFC" w:rsidP="00DA16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7517">
              <w:rPr>
                <w:rFonts w:ascii="Arial" w:hAnsi="Arial" w:cs="Arial"/>
                <w:b/>
                <w:sz w:val="22"/>
                <w:szCs w:val="22"/>
              </w:rPr>
              <w:t>Key Activities</w:t>
            </w:r>
          </w:p>
        </w:tc>
      </w:tr>
      <w:tr w:rsidR="000C3E5E" w:rsidRPr="000C676E" w14:paraId="11ECB322" w14:textId="77777777" w:rsidTr="00FF1B37">
        <w:tc>
          <w:tcPr>
            <w:tcW w:w="3828" w:type="dxa"/>
            <w:gridSpan w:val="3"/>
            <w:shd w:val="clear" w:color="auto" w:fill="FFFFFF"/>
            <w:tcMar>
              <w:top w:w="57" w:type="dxa"/>
            </w:tcMar>
            <w:vAlign w:val="center"/>
          </w:tcPr>
          <w:p w14:paraId="6487A33F" w14:textId="77777777" w:rsidR="000C3E5E" w:rsidRPr="000C676E" w:rsidRDefault="00B7024D" w:rsidP="004B4C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0C676E">
              <w:rPr>
                <w:rFonts w:ascii="Arial" w:hAnsi="Arial" w:cs="Arial"/>
                <w:b/>
              </w:rPr>
              <w:t xml:space="preserve">AAI Values Practice &amp; Strategy Change Priorities </w:t>
            </w:r>
          </w:p>
        </w:tc>
        <w:tc>
          <w:tcPr>
            <w:tcW w:w="7229" w:type="dxa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428E8D1D" w14:textId="77777777" w:rsidR="000C3E5E" w:rsidRPr="00E17517" w:rsidRDefault="00B7024D" w:rsidP="00DA16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7517">
              <w:rPr>
                <w:rFonts w:ascii="Arial" w:hAnsi="Arial" w:cs="Arial"/>
                <w:b/>
              </w:rPr>
              <w:t xml:space="preserve">Leading Innovation and Change </w:t>
            </w:r>
            <w:r w:rsidR="000C3E5E" w:rsidRPr="00E17517">
              <w:rPr>
                <w:rFonts w:ascii="Arial" w:hAnsi="Arial" w:cs="Arial"/>
              </w:rPr>
              <w:t>Establish a culture of excellence in respective team that values experimentation and continuous improvement</w:t>
            </w:r>
          </w:p>
          <w:p w14:paraId="71C87A95" w14:textId="77777777" w:rsidR="00B7024D" w:rsidRPr="00E17517" w:rsidRDefault="000C3E5E" w:rsidP="00DA16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7517">
              <w:rPr>
                <w:rFonts w:ascii="Arial" w:hAnsi="Arial" w:cs="Arial"/>
              </w:rPr>
              <w:lastRenderedPageBreak/>
              <w:t xml:space="preserve"> </w:t>
            </w:r>
            <w:r w:rsidR="00B7024D" w:rsidRPr="00E17517">
              <w:rPr>
                <w:rFonts w:ascii="Arial" w:hAnsi="Arial" w:cs="Arial"/>
                <w:b/>
              </w:rPr>
              <w:t>Feminist Leadership</w:t>
            </w:r>
            <w:r w:rsidR="00B7024D" w:rsidRPr="00E17517">
              <w:rPr>
                <w:rFonts w:ascii="Arial" w:hAnsi="Arial" w:cs="Arial"/>
              </w:rPr>
              <w:t xml:space="preserve">: Championing feminist leadership principles and values including commitment to diversity and inclusion (race, gender, power) </w:t>
            </w:r>
          </w:p>
          <w:p w14:paraId="3313994B" w14:textId="77777777" w:rsidR="000C3E5E" w:rsidRPr="00E17517" w:rsidRDefault="00B7024D" w:rsidP="00DA16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7517">
              <w:rPr>
                <w:rFonts w:ascii="Arial" w:hAnsi="Arial" w:cs="Arial"/>
                <w:b/>
              </w:rPr>
              <w:t xml:space="preserve">AAI Values Practice: </w:t>
            </w:r>
            <w:r w:rsidRPr="00E17517">
              <w:rPr>
                <w:rFonts w:ascii="Arial" w:hAnsi="Arial" w:cs="Arial"/>
              </w:rPr>
              <w:t xml:space="preserve"> Ensure personal and team culture that demonstrates all of AAI va</w:t>
            </w:r>
            <w:r w:rsidR="002C3BC3" w:rsidRPr="00E17517">
              <w:rPr>
                <w:rFonts w:ascii="Arial" w:hAnsi="Arial" w:cs="Arial"/>
              </w:rPr>
              <w:t>lues including: Mutual Respect, Equity and Justice, Integrity, Solidarity with People Living in Poverty and Exclusion, Courage of Conviction, Independence and Humility</w:t>
            </w:r>
          </w:p>
        </w:tc>
      </w:tr>
      <w:tr w:rsidR="00130482" w:rsidRPr="000C676E" w14:paraId="2670CC64" w14:textId="77777777" w:rsidTr="005F74D0">
        <w:trPr>
          <w:trHeight w:val="96"/>
        </w:trPr>
        <w:tc>
          <w:tcPr>
            <w:tcW w:w="3828" w:type="dxa"/>
            <w:gridSpan w:val="3"/>
            <w:vMerge w:val="restart"/>
            <w:shd w:val="clear" w:color="auto" w:fill="FFFFFF"/>
            <w:tcMar>
              <w:top w:w="57" w:type="dxa"/>
            </w:tcMar>
            <w:vAlign w:val="center"/>
          </w:tcPr>
          <w:p w14:paraId="40A0CD82" w14:textId="50A0F615" w:rsidR="00130482" w:rsidRPr="000C676E" w:rsidRDefault="00DE4C29" w:rsidP="004B4C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0C676E">
              <w:rPr>
                <w:rFonts w:ascii="Arial" w:hAnsi="Arial" w:cs="Arial"/>
                <w:b/>
              </w:rPr>
              <w:lastRenderedPageBreak/>
              <w:t>Delivery on Strategic Priorities</w:t>
            </w:r>
          </w:p>
        </w:tc>
        <w:tc>
          <w:tcPr>
            <w:tcW w:w="7229" w:type="dxa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73F8C9DE" w14:textId="165457DD" w:rsidR="00130482" w:rsidRPr="001C78E0" w:rsidRDefault="00D82EAE" w:rsidP="004B4C87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b/>
              </w:rPr>
            </w:pPr>
            <w:r w:rsidRPr="001C78E0">
              <w:rPr>
                <w:rFonts w:ascii="Arial" w:hAnsi="Arial" w:cs="Arial"/>
                <w:b/>
                <w:bCs/>
                <w:spacing w:val="-1"/>
              </w:rPr>
              <w:t>S</w:t>
            </w:r>
            <w:r w:rsidR="00686743" w:rsidRPr="001C78E0">
              <w:rPr>
                <w:rFonts w:ascii="Arial" w:hAnsi="Arial" w:cs="Arial"/>
                <w:b/>
                <w:bCs/>
                <w:spacing w:val="-1"/>
              </w:rPr>
              <w:t xml:space="preserve">upport </w:t>
            </w:r>
            <w:r w:rsidRPr="001C78E0">
              <w:rPr>
                <w:rFonts w:ascii="Arial" w:hAnsi="Arial" w:cs="Arial"/>
                <w:b/>
                <w:bCs/>
                <w:spacing w:val="-1"/>
              </w:rPr>
              <w:t>advocacy</w:t>
            </w:r>
            <w:r w:rsidR="00686743" w:rsidRPr="001C78E0">
              <w:rPr>
                <w:rFonts w:ascii="Arial" w:hAnsi="Arial" w:cs="Arial"/>
                <w:b/>
                <w:bCs/>
                <w:spacing w:val="-1"/>
              </w:rPr>
              <w:t xml:space="preserve"> &amp;</w:t>
            </w:r>
            <w:r w:rsidRPr="001C78E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780836" w:rsidRPr="001C78E0">
              <w:rPr>
                <w:rFonts w:ascii="Arial" w:hAnsi="Arial" w:cs="Arial"/>
                <w:b/>
                <w:bCs/>
                <w:spacing w:val="-1"/>
              </w:rPr>
              <w:t xml:space="preserve">strategic </w:t>
            </w:r>
            <w:r w:rsidRPr="001C78E0">
              <w:rPr>
                <w:rFonts w:ascii="Arial" w:hAnsi="Arial" w:cs="Arial"/>
                <w:b/>
                <w:bCs/>
                <w:spacing w:val="-1"/>
              </w:rPr>
              <w:t>coordination</w:t>
            </w:r>
          </w:p>
          <w:p w14:paraId="2A653B17" w14:textId="60633906" w:rsidR="001C6740" w:rsidRDefault="001C6740" w:rsidP="001C78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1C78E0">
              <w:rPr>
                <w:rFonts w:ascii="Arial" w:hAnsi="Arial" w:cs="Arial"/>
                <w:color w:val="000000"/>
                <w:lang w:eastAsia="en-US"/>
              </w:rPr>
              <w:t>Scope best practices for advocacy and related campaigning</w:t>
            </w:r>
            <w:r w:rsidR="00780836" w:rsidRPr="001C78E0">
              <w:rPr>
                <w:rFonts w:ascii="Arial" w:hAnsi="Arial" w:cs="Arial"/>
                <w:color w:val="000000"/>
                <w:lang w:eastAsia="en-US"/>
              </w:rPr>
              <w:t xml:space="preserve"> and communication</w:t>
            </w:r>
            <w:r w:rsidRPr="001C78E0">
              <w:rPr>
                <w:rFonts w:ascii="Arial" w:hAnsi="Arial" w:cs="Arial"/>
                <w:color w:val="000000"/>
                <w:lang w:eastAsia="en-US"/>
              </w:rPr>
              <w:t xml:space="preserve"> among CSOs in Europe and beyond, including Eurodad members and allies </w:t>
            </w:r>
          </w:p>
          <w:p w14:paraId="210E3495" w14:textId="32F3617B" w:rsidR="00780836" w:rsidRDefault="00D579A5" w:rsidP="001C674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1C78E0">
              <w:rPr>
                <w:rFonts w:ascii="Arial" w:hAnsi="Arial" w:cs="Arial"/>
                <w:color w:val="000000"/>
                <w:lang w:eastAsia="en-US"/>
              </w:rPr>
              <w:t xml:space="preserve">Develop </w:t>
            </w:r>
            <w:r w:rsidR="00780836" w:rsidRPr="001C78E0">
              <w:rPr>
                <w:rFonts w:ascii="Arial" w:hAnsi="Arial" w:cs="Arial"/>
                <w:b/>
                <w:i/>
                <w:color w:val="000000"/>
                <w:lang w:eastAsia="en-US"/>
              </w:rPr>
              <w:t>Guidelines for Strategic Advocacy Planning</w:t>
            </w:r>
            <w:r w:rsidR="00FC4272" w:rsidRPr="001C78E0">
              <w:rPr>
                <w:rFonts w:ascii="Arial" w:hAnsi="Arial" w:cs="Arial"/>
                <w:b/>
                <w:i/>
                <w:color w:val="000000"/>
                <w:lang w:eastAsia="en-US"/>
              </w:rPr>
              <w:t xml:space="preserve"> (</w:t>
            </w:r>
            <w:r w:rsidR="00FC4272" w:rsidRPr="001C78E0">
              <w:rPr>
                <w:rFonts w:ascii="Arial" w:eastAsiaTheme="minorEastAsia" w:hAnsi="Arial" w:cs="Arial"/>
                <w:b/>
                <w:i/>
                <w:color w:val="000000"/>
              </w:rPr>
              <w:t>Planning System)</w:t>
            </w:r>
            <w:r w:rsidR="00780836" w:rsidRPr="001C78E0">
              <w:rPr>
                <w:rFonts w:ascii="Arial" w:hAnsi="Arial" w:cs="Arial"/>
                <w:color w:val="000000"/>
                <w:lang w:eastAsia="en-US"/>
              </w:rPr>
              <w:t>, based on best practices</w:t>
            </w:r>
            <w:r w:rsidR="00E07149" w:rsidRPr="001C78E0">
              <w:rPr>
                <w:rFonts w:ascii="Arial" w:hAnsi="Arial" w:cs="Arial"/>
                <w:color w:val="000000"/>
                <w:lang w:eastAsia="en-US"/>
              </w:rPr>
              <w:t xml:space="preserve"> in the field of social justice, human rights and environmental protection,</w:t>
            </w:r>
            <w:r w:rsidR="00780836" w:rsidRPr="001C78E0">
              <w:rPr>
                <w:rFonts w:ascii="Arial" w:hAnsi="Arial" w:cs="Arial"/>
                <w:color w:val="000000"/>
                <w:lang w:eastAsia="en-US"/>
              </w:rPr>
              <w:t xml:space="preserve"> and ensure the methodology </w:t>
            </w:r>
            <w:r w:rsidRPr="001C78E0">
              <w:rPr>
                <w:rFonts w:ascii="Arial" w:hAnsi="Arial" w:cs="Arial"/>
                <w:color w:val="000000"/>
                <w:lang w:eastAsia="en-US"/>
              </w:rPr>
              <w:t>reflect</w:t>
            </w:r>
            <w:r w:rsidR="00E07149" w:rsidRPr="001C78E0">
              <w:rPr>
                <w:rFonts w:ascii="Arial" w:hAnsi="Arial" w:cs="Arial"/>
                <w:color w:val="000000"/>
                <w:lang w:eastAsia="en-US"/>
              </w:rPr>
              <w:t>s</w:t>
            </w:r>
            <w:r w:rsidRPr="001C78E0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780836" w:rsidRPr="001C78E0">
              <w:rPr>
                <w:rFonts w:ascii="Arial" w:hAnsi="Arial" w:cs="Arial"/>
                <w:color w:val="000000"/>
                <w:lang w:eastAsia="en-US"/>
              </w:rPr>
              <w:t>outcome</w:t>
            </w:r>
            <w:r w:rsidRPr="001C78E0">
              <w:rPr>
                <w:rFonts w:ascii="Arial" w:hAnsi="Arial" w:cs="Arial"/>
                <w:color w:val="000000"/>
                <w:lang w:eastAsia="en-US"/>
              </w:rPr>
              <w:t>s</w:t>
            </w:r>
            <w:r w:rsidR="00780836" w:rsidRPr="001C78E0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1C78E0">
              <w:rPr>
                <w:rFonts w:ascii="Arial" w:hAnsi="Arial" w:cs="Arial"/>
                <w:color w:val="000000"/>
                <w:lang w:eastAsia="en-US"/>
              </w:rPr>
              <w:t xml:space="preserve">which </w:t>
            </w:r>
            <w:r w:rsidR="00780836" w:rsidRPr="001C78E0">
              <w:rPr>
                <w:rFonts w:ascii="Arial" w:hAnsi="Arial" w:cs="Arial"/>
                <w:color w:val="000000"/>
                <w:lang w:eastAsia="en-US"/>
              </w:rPr>
              <w:t>are gender-sensitive</w:t>
            </w:r>
            <w:r w:rsidR="00E07149" w:rsidRPr="001C78E0">
              <w:rPr>
                <w:rFonts w:ascii="Arial" w:hAnsi="Arial" w:cs="Arial"/>
                <w:color w:val="000000"/>
                <w:lang w:eastAsia="en-US"/>
              </w:rPr>
              <w:t>.</w:t>
            </w:r>
            <w:r w:rsidRPr="001C78E0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  <w:p w14:paraId="67686AE9" w14:textId="138DC7AE" w:rsidR="00780836" w:rsidRDefault="00D579A5" w:rsidP="0078083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1C78E0">
              <w:rPr>
                <w:rFonts w:ascii="Arial" w:hAnsi="Arial" w:cs="Arial"/>
                <w:color w:val="000000"/>
                <w:lang w:eastAsia="en-US"/>
              </w:rPr>
              <w:t xml:space="preserve">Consult with a </w:t>
            </w:r>
            <w:r w:rsidR="00780836" w:rsidRPr="001C78E0">
              <w:rPr>
                <w:rFonts w:ascii="Arial" w:hAnsi="Arial" w:cs="Arial"/>
                <w:color w:val="000000"/>
                <w:lang w:eastAsia="en-US"/>
              </w:rPr>
              <w:t xml:space="preserve">range of stakeholders </w:t>
            </w:r>
            <w:r w:rsidR="00D35E8A" w:rsidRPr="001C78E0">
              <w:rPr>
                <w:rFonts w:ascii="Arial" w:hAnsi="Arial" w:cs="Arial"/>
                <w:color w:val="000000"/>
                <w:lang w:eastAsia="en-US"/>
              </w:rPr>
              <w:t xml:space="preserve">while elaborating those Guidelines </w:t>
            </w:r>
            <w:proofErr w:type="gramStart"/>
            <w:r w:rsidR="00D35E8A" w:rsidRPr="001C78E0">
              <w:rPr>
                <w:rFonts w:ascii="Arial" w:hAnsi="Arial" w:cs="Arial"/>
                <w:color w:val="000000"/>
                <w:lang w:eastAsia="en-US"/>
              </w:rPr>
              <w:t>in order to</w:t>
            </w:r>
            <w:proofErr w:type="gramEnd"/>
            <w:r w:rsidR="00D35E8A" w:rsidRPr="001C78E0">
              <w:rPr>
                <w:rFonts w:ascii="Arial" w:hAnsi="Arial" w:cs="Arial"/>
                <w:color w:val="000000"/>
                <w:lang w:eastAsia="en-US"/>
              </w:rPr>
              <w:t xml:space="preserve"> ensure they are built in an inclusive and participatory manner with Eurodad members and other CSO allies, including ActionAid affiliates and </w:t>
            </w:r>
            <w:r w:rsidR="00FE1B98" w:rsidRPr="001C78E0">
              <w:rPr>
                <w:rFonts w:ascii="Arial" w:hAnsi="Arial" w:cs="Arial"/>
                <w:color w:val="000000"/>
                <w:lang w:eastAsia="en-US"/>
              </w:rPr>
              <w:t>Global Secretariat</w:t>
            </w:r>
            <w:r w:rsidR="00D35E8A" w:rsidRPr="001C78E0"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14:paraId="2099778E" w14:textId="5DED624A" w:rsidR="00130482" w:rsidRDefault="00780836" w:rsidP="00D35E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1C78E0">
              <w:rPr>
                <w:rFonts w:ascii="Arial" w:hAnsi="Arial" w:cs="Arial"/>
                <w:color w:val="000000"/>
                <w:lang w:eastAsia="en-US"/>
              </w:rPr>
              <w:t xml:space="preserve">Ensure the </w:t>
            </w:r>
            <w:r w:rsidR="00D579A5" w:rsidRPr="001C78E0">
              <w:rPr>
                <w:rFonts w:ascii="Arial" w:hAnsi="Arial" w:cs="Arial"/>
                <w:color w:val="000000"/>
                <w:lang w:eastAsia="en-US"/>
              </w:rPr>
              <w:t xml:space="preserve">frameworks and </w:t>
            </w:r>
            <w:r w:rsidRPr="001C78E0">
              <w:rPr>
                <w:rFonts w:ascii="Arial" w:hAnsi="Arial" w:cs="Arial"/>
                <w:color w:val="000000"/>
                <w:lang w:eastAsia="en-US"/>
              </w:rPr>
              <w:t xml:space="preserve">approach </w:t>
            </w:r>
            <w:r w:rsidR="00D35E8A" w:rsidRPr="001C78E0">
              <w:rPr>
                <w:rFonts w:ascii="Arial" w:hAnsi="Arial" w:cs="Arial"/>
                <w:color w:val="000000"/>
                <w:lang w:eastAsia="en-US"/>
              </w:rPr>
              <w:t xml:space="preserve">promoted </w:t>
            </w:r>
            <w:r w:rsidRPr="001C78E0">
              <w:rPr>
                <w:rFonts w:ascii="Arial" w:hAnsi="Arial" w:cs="Arial"/>
                <w:color w:val="000000"/>
                <w:lang w:eastAsia="en-US"/>
              </w:rPr>
              <w:t>contribute to</w:t>
            </w:r>
            <w:r w:rsidR="00D579A5" w:rsidRPr="001C78E0">
              <w:rPr>
                <w:rFonts w:ascii="Arial" w:hAnsi="Arial" w:cs="Arial"/>
                <w:color w:val="000000"/>
                <w:lang w:eastAsia="en-US"/>
              </w:rPr>
              <w:t>wards</w:t>
            </w:r>
            <w:r w:rsidRPr="001C78E0">
              <w:rPr>
                <w:rFonts w:ascii="Arial" w:hAnsi="Arial" w:cs="Arial"/>
                <w:color w:val="000000"/>
                <w:lang w:eastAsia="en-US"/>
              </w:rPr>
              <w:t xml:space="preserve"> building European and global coalitions to change the policies and practices of the IMF and the World Bank</w:t>
            </w:r>
            <w:r w:rsidR="00D35E8A" w:rsidRPr="001C78E0">
              <w:rPr>
                <w:rFonts w:ascii="Arial" w:hAnsi="Arial" w:cs="Arial"/>
                <w:color w:val="000000"/>
                <w:lang w:eastAsia="en-US"/>
              </w:rPr>
              <w:t>, as well as relevant EU policies on economic justice for developing countries</w:t>
            </w:r>
            <w:r w:rsidRPr="001C78E0">
              <w:rPr>
                <w:rFonts w:ascii="Arial" w:hAnsi="Arial" w:cs="Arial"/>
                <w:color w:val="000000"/>
                <w:lang w:eastAsia="en-US"/>
              </w:rPr>
              <w:t>.</w:t>
            </w:r>
            <w:r w:rsidR="00FE1B98" w:rsidRPr="001C78E0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  <w:p w14:paraId="58DB53EE" w14:textId="0AE494E5" w:rsidR="00D35E8A" w:rsidRDefault="00D35E8A" w:rsidP="00D35E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1C78E0">
              <w:rPr>
                <w:rFonts w:ascii="Arial" w:hAnsi="Arial" w:cs="Arial"/>
                <w:color w:val="000000"/>
                <w:lang w:eastAsia="en-US"/>
              </w:rPr>
              <w:t xml:space="preserve">Contribute to </w:t>
            </w:r>
            <w:r w:rsidR="003E5E0E" w:rsidRPr="001C78E0">
              <w:rPr>
                <w:rFonts w:ascii="Arial" w:hAnsi="Arial" w:cs="Arial"/>
                <w:color w:val="000000"/>
                <w:lang w:eastAsia="en-US"/>
              </w:rPr>
              <w:t xml:space="preserve">monitoring, </w:t>
            </w:r>
            <w:r w:rsidRPr="001C78E0">
              <w:rPr>
                <w:rFonts w:ascii="Arial" w:hAnsi="Arial" w:cs="Arial"/>
                <w:color w:val="000000"/>
                <w:lang w:eastAsia="en-US"/>
              </w:rPr>
              <w:t xml:space="preserve">testing and evaluating the Guidelines, helping using them </w:t>
            </w:r>
            <w:r w:rsidR="00387DF2" w:rsidRPr="001C78E0">
              <w:rPr>
                <w:rFonts w:ascii="Arial" w:hAnsi="Arial" w:cs="Arial"/>
                <w:color w:val="000000"/>
                <w:lang w:eastAsia="en-US"/>
              </w:rPr>
              <w:t>in the planning</w:t>
            </w:r>
            <w:r w:rsidRPr="001C78E0">
              <w:rPr>
                <w:rFonts w:ascii="Arial" w:hAnsi="Arial" w:cs="Arial"/>
                <w:color w:val="000000"/>
                <w:lang w:eastAsia="en-US"/>
              </w:rPr>
              <w:t xml:space="preserve"> process about </w:t>
            </w:r>
            <w:proofErr w:type="spellStart"/>
            <w:r w:rsidRPr="001C78E0">
              <w:rPr>
                <w:rFonts w:ascii="Arial" w:hAnsi="Arial" w:cs="Arial"/>
                <w:color w:val="000000"/>
                <w:lang w:eastAsia="en-US"/>
              </w:rPr>
              <w:t>Eurodad’s</w:t>
            </w:r>
            <w:proofErr w:type="spellEnd"/>
            <w:r w:rsidRPr="001C78E0">
              <w:rPr>
                <w:rFonts w:ascii="Arial" w:hAnsi="Arial" w:cs="Arial"/>
                <w:color w:val="000000"/>
                <w:lang w:eastAsia="en-US"/>
              </w:rPr>
              <w:t xml:space="preserve"> priorities, i.e. </w:t>
            </w:r>
            <w:r w:rsidR="00387DF2" w:rsidRPr="001C78E0">
              <w:rPr>
                <w:rFonts w:ascii="Arial" w:hAnsi="Arial" w:cs="Arial"/>
                <w:color w:val="000000"/>
                <w:lang w:eastAsia="en-US"/>
              </w:rPr>
              <w:t>t</w:t>
            </w:r>
            <w:r w:rsidRPr="001C78E0">
              <w:rPr>
                <w:rFonts w:ascii="Arial" w:hAnsi="Arial" w:cs="Arial"/>
                <w:color w:val="000000"/>
                <w:lang w:eastAsia="en-US"/>
              </w:rPr>
              <w:t>ax justice, ending debt crises, effective aid, publicly-backed private finance, investment agreements, climate finance and financial sector rules.</w:t>
            </w:r>
          </w:p>
          <w:p w14:paraId="3CCD932F" w14:textId="580BA90E" w:rsidR="002E194B" w:rsidRDefault="003E5E0E" w:rsidP="00D35E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1C78E0">
              <w:rPr>
                <w:rFonts w:ascii="Arial" w:hAnsi="Arial" w:cs="Arial"/>
                <w:color w:val="000000"/>
                <w:lang w:eastAsia="en-US"/>
              </w:rPr>
              <w:t xml:space="preserve">Lead on the </w:t>
            </w:r>
            <w:r w:rsidR="00387DF2" w:rsidRPr="001C78E0">
              <w:rPr>
                <w:rFonts w:ascii="Arial" w:hAnsi="Arial" w:cs="Arial"/>
                <w:color w:val="000000"/>
                <w:lang w:eastAsia="en-US"/>
              </w:rPr>
              <w:t>c</w:t>
            </w:r>
            <w:r w:rsidR="002E194B" w:rsidRPr="001C78E0">
              <w:rPr>
                <w:rFonts w:ascii="Arial" w:hAnsi="Arial" w:cs="Arial"/>
                <w:color w:val="000000"/>
                <w:lang w:eastAsia="en-US"/>
              </w:rPr>
              <w:t>oordinat</w:t>
            </w:r>
            <w:r w:rsidR="00387DF2" w:rsidRPr="001C78E0">
              <w:rPr>
                <w:rFonts w:ascii="Arial" w:hAnsi="Arial" w:cs="Arial"/>
                <w:color w:val="000000"/>
                <w:lang w:eastAsia="en-US"/>
              </w:rPr>
              <w:t>ion of</w:t>
            </w:r>
            <w:r w:rsidR="002E194B" w:rsidRPr="001C78E0">
              <w:rPr>
                <w:rFonts w:ascii="Arial" w:hAnsi="Arial" w:cs="Arial"/>
                <w:color w:val="000000"/>
                <w:lang w:eastAsia="en-US"/>
              </w:rPr>
              <w:t xml:space="preserve"> ActionAid input in the elaboration of </w:t>
            </w:r>
            <w:proofErr w:type="spellStart"/>
            <w:r w:rsidR="002E194B" w:rsidRPr="001C78E0">
              <w:rPr>
                <w:rFonts w:ascii="Arial" w:hAnsi="Arial" w:cs="Arial"/>
                <w:color w:val="000000"/>
                <w:lang w:eastAsia="en-US"/>
              </w:rPr>
              <w:t>Eurodad’s</w:t>
            </w:r>
            <w:proofErr w:type="spellEnd"/>
            <w:r w:rsidR="002E194B" w:rsidRPr="001C78E0">
              <w:rPr>
                <w:rFonts w:ascii="Arial" w:hAnsi="Arial" w:cs="Arial"/>
                <w:color w:val="000000"/>
                <w:lang w:eastAsia="en-US"/>
              </w:rPr>
              <w:t xml:space="preserve"> strategic approach towards its new areas of work, i.e. investment agreements, climate finance and financial sector rules</w:t>
            </w:r>
            <w:r w:rsidR="00035883" w:rsidRPr="001C78E0">
              <w:rPr>
                <w:rFonts w:ascii="Arial" w:hAnsi="Arial" w:cs="Arial"/>
                <w:color w:val="000000"/>
                <w:lang w:eastAsia="en-US"/>
              </w:rPr>
              <w:t>, and help ensuring a gender lens in such approach</w:t>
            </w:r>
            <w:r w:rsidR="002E194B" w:rsidRPr="001C78E0"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14:paraId="232C7777" w14:textId="07315EE6" w:rsidR="00FC4272" w:rsidRPr="001C78E0" w:rsidRDefault="00FC4272" w:rsidP="00FC42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1C78E0">
              <w:rPr>
                <w:rFonts w:ascii="Arial" w:eastAsiaTheme="minorEastAsia" w:hAnsi="Arial" w:cs="Arial"/>
                <w:color w:val="000000"/>
              </w:rPr>
              <w:t xml:space="preserve">Ensure ActionAid’s work at EU level (EU office and affiliates) is feeding the Planning System and appropriate linkages are established with ActionAid upcoming international campaign on </w:t>
            </w:r>
            <w:r w:rsidRPr="001C78E0">
              <w:rPr>
                <w:rFonts w:ascii="Arial" w:hAnsi="Arial" w:cs="Arial"/>
              </w:rPr>
              <w:t>Women’s labour, decent work and public services</w:t>
            </w:r>
            <w:r w:rsidRPr="001C78E0">
              <w:rPr>
                <w:rFonts w:ascii="Arial" w:eastAsiaTheme="minorEastAsia" w:hAnsi="Arial" w:cs="Arial"/>
              </w:rPr>
              <w:t>.</w:t>
            </w:r>
          </w:p>
          <w:p w14:paraId="58F9DB29" w14:textId="5580CE57" w:rsidR="008063BF" w:rsidRPr="001C78E0" w:rsidRDefault="008063BF" w:rsidP="008063B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1C78E0">
              <w:rPr>
                <w:rFonts w:ascii="Arial" w:hAnsi="Arial" w:cs="Arial"/>
                <w:lang w:eastAsia="en-US"/>
              </w:rPr>
              <w:t>Provide any other support to advocacy &amp; strategic</w:t>
            </w:r>
          </w:p>
          <w:p w14:paraId="7651427E" w14:textId="1601E980" w:rsidR="00FE1B98" w:rsidRPr="001C78E0" w:rsidRDefault="001C78E0" w:rsidP="008063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</w:t>
            </w:r>
            <w:r w:rsidR="008063BF" w:rsidRPr="001C78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coordination as required for the project implementation.</w:t>
            </w:r>
          </w:p>
        </w:tc>
      </w:tr>
      <w:tr w:rsidR="00130482" w:rsidRPr="000C676E" w14:paraId="6BC62D65" w14:textId="77777777" w:rsidTr="008063BF">
        <w:trPr>
          <w:trHeight w:val="599"/>
        </w:trPr>
        <w:tc>
          <w:tcPr>
            <w:tcW w:w="3828" w:type="dxa"/>
            <w:gridSpan w:val="3"/>
            <w:vMerge/>
            <w:shd w:val="clear" w:color="auto" w:fill="FFFFFF"/>
            <w:tcMar>
              <w:top w:w="57" w:type="dxa"/>
            </w:tcMar>
            <w:vAlign w:val="center"/>
          </w:tcPr>
          <w:p w14:paraId="505DF277" w14:textId="77777777" w:rsidR="00130482" w:rsidRPr="000C676E" w:rsidRDefault="00130482" w:rsidP="004B4C87">
            <w:pPr>
              <w:pStyle w:val="ListParagraph"/>
              <w:numPr>
                <w:ilvl w:val="0"/>
                <w:numId w:val="3"/>
              </w:numPr>
              <w:ind w:left="317" w:firstLine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3F2BACC7" w14:textId="23F2582A" w:rsidR="00C96897" w:rsidRPr="00E17517" w:rsidRDefault="00D35E8A" w:rsidP="004B4C87">
            <w:pPr>
              <w:pStyle w:val="Default0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Capacity Building</w:t>
            </w:r>
          </w:p>
          <w:tbl>
            <w:tblPr>
              <w:tblW w:w="70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5"/>
            </w:tblGrid>
            <w:tr w:rsidR="00C640F7" w:rsidRPr="00E17517" w14:paraId="082740DD" w14:textId="77777777" w:rsidTr="008063BF">
              <w:trPr>
                <w:trHeight w:val="731"/>
              </w:trPr>
              <w:tc>
                <w:tcPr>
                  <w:tcW w:w="7045" w:type="dxa"/>
                </w:tcPr>
                <w:p w14:paraId="09901734" w14:textId="51003F4F" w:rsidR="00EC2C9F" w:rsidRDefault="001D3423" w:rsidP="001C78E0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387DF2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Under the </w:t>
                  </w:r>
                  <w:r w:rsidR="003E5E0E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supervision of </w:t>
                  </w:r>
                  <w:r w:rsidR="008063BF">
                    <w:rPr>
                      <w:rFonts w:ascii="Arial" w:hAnsi="Arial" w:cs="Arial"/>
                      <w:color w:val="000000"/>
                      <w:lang w:eastAsia="en-US"/>
                    </w:rPr>
                    <w:t>the</w:t>
                  </w:r>
                  <w:r w:rsidR="00C640F7" w:rsidRPr="00387DF2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E</w:t>
                  </w:r>
                  <w:r w:rsidR="006F3BF4" w:rsidRPr="00387DF2">
                    <w:rPr>
                      <w:rFonts w:ascii="Arial" w:hAnsi="Arial" w:cs="Arial"/>
                      <w:color w:val="000000"/>
                      <w:lang w:eastAsia="en-US"/>
                    </w:rPr>
                    <w:t>U</w:t>
                  </w:r>
                  <w:r w:rsidR="00C640F7" w:rsidRPr="00387DF2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Advocacy Advisor, </w:t>
                  </w:r>
                  <w:r w:rsidRPr="00387DF2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and in coordination with </w:t>
                  </w:r>
                  <w:proofErr w:type="spellStart"/>
                  <w:proofErr w:type="gramStart"/>
                  <w:r w:rsidR="00D35E8A" w:rsidRPr="00387DF2">
                    <w:rPr>
                      <w:rFonts w:ascii="Arial" w:hAnsi="Arial" w:cs="Arial"/>
                      <w:color w:val="000000"/>
                      <w:lang w:eastAsia="en-US"/>
                    </w:rPr>
                    <w:t>Eurodad</w:t>
                  </w:r>
                  <w:r w:rsidR="003E5E0E">
                    <w:rPr>
                      <w:rFonts w:ascii="Arial" w:hAnsi="Arial" w:cs="Arial"/>
                      <w:color w:val="000000"/>
                      <w:lang w:eastAsia="en-US"/>
                    </w:rPr>
                    <w:t>,</w:t>
                  </w:r>
                  <w:r w:rsidR="006F3BF4" w:rsidRPr="00387DF2">
                    <w:rPr>
                      <w:rFonts w:ascii="Arial" w:hAnsi="Arial" w:cs="Arial"/>
                      <w:color w:val="000000"/>
                      <w:lang w:eastAsia="en-US"/>
                    </w:rPr>
                    <w:t>the</w:t>
                  </w:r>
                  <w:proofErr w:type="spellEnd"/>
                  <w:proofErr w:type="gramEnd"/>
                  <w:r w:rsidR="006F3BF4" w:rsidRPr="00387DF2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</w:t>
                  </w:r>
                  <w:r w:rsidR="00D35E8A" w:rsidRPr="00387DF2">
                    <w:rPr>
                      <w:rFonts w:ascii="Arial" w:hAnsi="Arial" w:cs="Arial"/>
                      <w:color w:val="000000"/>
                      <w:lang w:eastAsia="en-US"/>
                    </w:rPr>
                    <w:t>Advocacy and capacity building Office</w:t>
                  </w:r>
                  <w:r w:rsidR="006F3BF4" w:rsidRPr="00387DF2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r </w:t>
                  </w:r>
                  <w:r w:rsidR="00D35E8A" w:rsidRPr="00387DF2">
                    <w:rPr>
                      <w:rFonts w:ascii="Arial" w:hAnsi="Arial" w:cs="Arial"/>
                      <w:color w:val="000000"/>
                      <w:lang w:eastAsia="en-US"/>
                    </w:rPr>
                    <w:t>will collate existing training tools, assess the needs for capacity building among Eurodad members and allies</w:t>
                  </w:r>
                  <w:r w:rsidR="002E194B" w:rsidRPr="00387DF2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(audit, questionnaires, interviews)</w:t>
                  </w:r>
                  <w:r w:rsidR="00D35E8A" w:rsidRPr="00387DF2">
                    <w:rPr>
                      <w:rFonts w:ascii="Arial" w:hAnsi="Arial" w:cs="Arial"/>
                      <w:color w:val="000000"/>
                      <w:lang w:eastAsia="en-US"/>
                    </w:rPr>
                    <w:t>, and elaborate a pl</w:t>
                  </w:r>
                  <w:r w:rsidR="002E194B" w:rsidRPr="00387DF2">
                    <w:rPr>
                      <w:rFonts w:ascii="Arial" w:hAnsi="Arial" w:cs="Arial"/>
                      <w:color w:val="000000"/>
                      <w:lang w:eastAsia="en-US"/>
                    </w:rPr>
                    <w:t>a</w:t>
                  </w:r>
                  <w:r w:rsidR="00D35E8A" w:rsidRPr="00387DF2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n for </w:t>
                  </w:r>
                  <w:r w:rsidR="003E5E0E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developing </w:t>
                  </w:r>
                  <w:r w:rsidR="00E07149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a </w:t>
                  </w:r>
                  <w:r w:rsidR="00D35E8A" w:rsidRPr="00387DF2">
                    <w:rPr>
                      <w:rFonts w:ascii="Arial" w:hAnsi="Arial" w:cs="Arial"/>
                      <w:color w:val="000000"/>
                      <w:lang w:eastAsia="en-US"/>
                    </w:rPr>
                    <w:t>training toolkit</w:t>
                  </w:r>
                  <w:r w:rsidR="008063BF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</w:t>
                  </w:r>
                  <w:r w:rsidR="008063BF" w:rsidRPr="008063BF">
                    <w:rPr>
                      <w:rFonts w:ascii="Arial" w:hAnsi="Arial" w:cs="Arial"/>
                      <w:lang w:eastAsia="en-US"/>
                    </w:rPr>
                    <w:t>(web-portal based)</w:t>
                  </w:r>
                  <w:r w:rsidR="003E5E0E" w:rsidRPr="008063BF">
                    <w:rPr>
                      <w:rFonts w:ascii="Arial" w:hAnsi="Arial" w:cs="Arial"/>
                      <w:lang w:eastAsia="en-US"/>
                    </w:rPr>
                    <w:t>.</w:t>
                  </w:r>
                  <w:r w:rsidR="003C534C" w:rsidRPr="008063BF">
                    <w:t xml:space="preserve"> </w:t>
                  </w:r>
                  <w:r w:rsidR="003C534C">
                    <w:rPr>
                      <w:rFonts w:ascii="Arial" w:hAnsi="Arial" w:cs="Arial"/>
                      <w:color w:val="000000"/>
                      <w:lang w:eastAsia="en-US"/>
                    </w:rPr>
                    <w:t>The issues covered include</w:t>
                  </w:r>
                  <w:r w:rsidR="003C534C" w:rsidRPr="003C534C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tax justice, fair investment agreements, an improved regulation of private finance, ending debt crisis, effective aid, publicly-backed private finance and climate finance.</w:t>
                  </w:r>
                </w:p>
                <w:p w14:paraId="16F48A97" w14:textId="133F1F47" w:rsidR="002E194B" w:rsidRDefault="002E194B" w:rsidP="002E194B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1C78E0">
                    <w:rPr>
                      <w:rFonts w:ascii="Arial" w:hAnsi="Arial" w:cs="Arial"/>
                      <w:color w:val="000000"/>
                      <w:lang w:eastAsia="en-US"/>
                    </w:rPr>
                    <w:lastRenderedPageBreak/>
                    <w:t>D</w:t>
                  </w:r>
                  <w:r w:rsidR="003E5E0E" w:rsidRPr="001C78E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evelop and prepare </w:t>
                  </w:r>
                  <w:r w:rsidR="00387DF2" w:rsidRPr="001C78E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sections of </w:t>
                  </w:r>
                  <w:r w:rsidRPr="001C78E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an on-line </w:t>
                  </w:r>
                  <w:r w:rsidR="00387DF2" w:rsidRPr="001C78E0">
                    <w:rPr>
                      <w:rFonts w:ascii="Arial" w:eastAsiaTheme="minorEastAsia" w:hAnsi="Arial" w:cs="Arial"/>
                      <w:b/>
                      <w:i/>
                      <w:color w:val="000000"/>
                    </w:rPr>
                    <w:t xml:space="preserve">Policy, Advocacy and Communications </w:t>
                  </w:r>
                  <w:r w:rsidRPr="001C78E0">
                    <w:rPr>
                      <w:rFonts w:ascii="Arial" w:hAnsi="Arial" w:cs="Arial"/>
                      <w:b/>
                      <w:i/>
                      <w:color w:val="000000"/>
                      <w:lang w:eastAsia="en-US"/>
                    </w:rPr>
                    <w:t xml:space="preserve">interactive </w:t>
                  </w:r>
                  <w:proofErr w:type="spellStart"/>
                  <w:r w:rsidRPr="001C78E0">
                    <w:rPr>
                      <w:rFonts w:ascii="Arial" w:hAnsi="Arial" w:cs="Arial"/>
                      <w:b/>
                      <w:i/>
                      <w:color w:val="000000"/>
                      <w:lang w:eastAsia="en-US"/>
                    </w:rPr>
                    <w:t>tookit</w:t>
                  </w:r>
                  <w:proofErr w:type="spellEnd"/>
                  <w:r w:rsidRPr="001C78E0">
                    <w:rPr>
                      <w:rFonts w:ascii="Arial" w:hAnsi="Arial" w:cs="Arial"/>
                      <w:color w:val="000000"/>
                      <w:lang w:eastAsia="en-US"/>
                    </w:rPr>
                    <w:t>, ensuring it is a living document that can be progressively completed and further improved.</w:t>
                  </w:r>
                </w:p>
                <w:p w14:paraId="2538E148" w14:textId="77777777" w:rsidR="001C78E0" w:rsidRDefault="003E5E0E" w:rsidP="002E194B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1C78E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Pilot the </w:t>
                  </w:r>
                  <w:proofErr w:type="spellStart"/>
                  <w:r w:rsidR="002E194B" w:rsidRPr="001C78E0">
                    <w:rPr>
                      <w:rFonts w:ascii="Arial" w:hAnsi="Arial" w:cs="Arial"/>
                      <w:color w:val="000000"/>
                      <w:lang w:eastAsia="en-US"/>
                    </w:rPr>
                    <w:t>the</w:t>
                  </w:r>
                  <w:proofErr w:type="spellEnd"/>
                  <w:r w:rsidR="002E194B" w:rsidRPr="001C78E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toolkit </w:t>
                  </w:r>
                  <w:proofErr w:type="gramStart"/>
                  <w:r w:rsidR="002E194B" w:rsidRPr="001C78E0">
                    <w:rPr>
                      <w:rFonts w:ascii="Arial" w:hAnsi="Arial" w:cs="Arial"/>
                      <w:color w:val="000000"/>
                      <w:lang w:eastAsia="en-US"/>
                    </w:rPr>
                    <w:t>on the occasion of</w:t>
                  </w:r>
                  <w:proofErr w:type="gramEnd"/>
                  <w:r w:rsidR="002E194B" w:rsidRPr="001C78E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various actions carried out at EU and/or global levels on the above-mentioned priority areas.</w:t>
                  </w:r>
                </w:p>
                <w:p w14:paraId="0C12AA82" w14:textId="122754EF" w:rsidR="002E194B" w:rsidRDefault="002E194B" w:rsidP="002E194B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1C78E0">
                    <w:rPr>
                      <w:rFonts w:ascii="Arial" w:hAnsi="Arial" w:cs="Arial"/>
                      <w:color w:val="000000"/>
                      <w:lang w:eastAsia="en-US"/>
                    </w:rPr>
                    <w:t>Contribute to training sessions for CSOs, based on the toolkit.</w:t>
                  </w:r>
                </w:p>
                <w:p w14:paraId="5B2F63CC" w14:textId="10E980A6" w:rsidR="00660AC1" w:rsidRDefault="00660AC1" w:rsidP="00387DF2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1C78E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Ensure gender is mainstreamed within all </w:t>
                  </w:r>
                  <w:proofErr w:type="spellStart"/>
                  <w:r w:rsidRPr="001C78E0">
                    <w:rPr>
                      <w:rFonts w:ascii="Arial" w:hAnsi="Arial" w:cs="Arial"/>
                      <w:color w:val="000000"/>
                      <w:lang w:eastAsia="en-US"/>
                    </w:rPr>
                    <w:t>Eurodad’s</w:t>
                  </w:r>
                  <w:proofErr w:type="spellEnd"/>
                  <w:r w:rsidRPr="001C78E0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work and is at the core of the approach in both the Guidelines and the Toolkit. </w:t>
                  </w:r>
                </w:p>
                <w:p w14:paraId="02656D85" w14:textId="11B4BBAF" w:rsidR="008063BF" w:rsidRPr="001C78E0" w:rsidRDefault="008063BF" w:rsidP="008063BF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1C78E0">
                    <w:rPr>
                      <w:rFonts w:ascii="Arial" w:hAnsi="Arial" w:cs="Arial"/>
                      <w:lang w:eastAsia="en-US"/>
                    </w:rPr>
                    <w:t>Contribute to capacity building as described in the project and/or agreed by the Project steering committee.</w:t>
                  </w:r>
                </w:p>
              </w:tc>
            </w:tr>
          </w:tbl>
          <w:p w14:paraId="64F024F1" w14:textId="77777777" w:rsidR="00130482" w:rsidRPr="00E17517" w:rsidRDefault="00130482" w:rsidP="00C96897">
            <w:pPr>
              <w:pStyle w:val="ListParagraph"/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FF1682" w:rsidRPr="000C676E" w14:paraId="32A33A07" w14:textId="77777777" w:rsidTr="00FF1682">
        <w:trPr>
          <w:trHeight w:val="2290"/>
        </w:trPr>
        <w:tc>
          <w:tcPr>
            <w:tcW w:w="3828" w:type="dxa"/>
            <w:gridSpan w:val="3"/>
            <w:vMerge/>
            <w:shd w:val="clear" w:color="auto" w:fill="FFFFFF"/>
            <w:tcMar>
              <w:top w:w="57" w:type="dxa"/>
            </w:tcMar>
            <w:vAlign w:val="center"/>
          </w:tcPr>
          <w:p w14:paraId="2CC87647" w14:textId="77777777" w:rsidR="00FF1682" w:rsidRPr="000C676E" w:rsidRDefault="00FF1682" w:rsidP="004B4C87">
            <w:pPr>
              <w:pStyle w:val="ListParagraph"/>
              <w:numPr>
                <w:ilvl w:val="0"/>
                <w:numId w:val="3"/>
              </w:numPr>
              <w:ind w:left="317" w:firstLine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gridSpan w:val="3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216E3B91" w14:textId="0CCD1EA1" w:rsidR="00FF1682" w:rsidRPr="00E17517" w:rsidRDefault="00FF1682" w:rsidP="004B4C87">
            <w:pPr>
              <w:pStyle w:val="Default0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E17517">
              <w:rPr>
                <w:b/>
                <w:bCs/>
                <w:sz w:val="22"/>
                <w:szCs w:val="22"/>
              </w:rPr>
              <w:t>Reporting</w:t>
            </w:r>
            <w:r w:rsidR="00936E0F">
              <w:rPr>
                <w:b/>
                <w:bCs/>
                <w:sz w:val="22"/>
                <w:szCs w:val="22"/>
              </w:rPr>
              <w:t xml:space="preserve"> and</w:t>
            </w:r>
            <w:r w:rsidRPr="00E17517">
              <w:rPr>
                <w:b/>
                <w:bCs/>
                <w:sz w:val="22"/>
                <w:szCs w:val="22"/>
              </w:rPr>
              <w:t xml:space="preserve"> Internal Communication </w:t>
            </w:r>
          </w:p>
          <w:p w14:paraId="531A683D" w14:textId="5EC0DF93" w:rsidR="003E5E0E" w:rsidRDefault="00FF1682" w:rsidP="001C78E0">
            <w:pPr>
              <w:pStyle w:val="Default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17517">
              <w:rPr>
                <w:sz w:val="22"/>
                <w:szCs w:val="22"/>
              </w:rPr>
              <w:t>Report on activities and progress on a regular basis</w:t>
            </w:r>
            <w:r w:rsidR="00686743">
              <w:rPr>
                <w:sz w:val="22"/>
                <w:szCs w:val="22"/>
              </w:rPr>
              <w:t xml:space="preserve"> to </w:t>
            </w:r>
            <w:r w:rsidR="00387DF2">
              <w:rPr>
                <w:sz w:val="22"/>
                <w:szCs w:val="22"/>
              </w:rPr>
              <w:t>t</w:t>
            </w:r>
            <w:r w:rsidR="00936E0F">
              <w:rPr>
                <w:sz w:val="22"/>
                <w:szCs w:val="22"/>
              </w:rPr>
              <w:t xml:space="preserve">he EU Advocacy Advisor as well as the project </w:t>
            </w:r>
            <w:proofErr w:type="gramStart"/>
            <w:r w:rsidR="00936E0F">
              <w:rPr>
                <w:sz w:val="22"/>
                <w:szCs w:val="22"/>
              </w:rPr>
              <w:t>team</w:t>
            </w:r>
            <w:r w:rsidRPr="00E17517">
              <w:rPr>
                <w:sz w:val="22"/>
                <w:szCs w:val="22"/>
              </w:rPr>
              <w:t>, and</w:t>
            </w:r>
            <w:proofErr w:type="gramEnd"/>
            <w:r w:rsidRPr="00E17517">
              <w:rPr>
                <w:sz w:val="22"/>
                <w:szCs w:val="22"/>
              </w:rPr>
              <w:t xml:space="preserve"> contribute towards bi-annual reporting</w:t>
            </w:r>
            <w:r w:rsidR="00186B8F">
              <w:rPr>
                <w:sz w:val="22"/>
                <w:szCs w:val="22"/>
              </w:rPr>
              <w:t xml:space="preserve"> about </w:t>
            </w:r>
            <w:r w:rsidR="00936E0F">
              <w:rPr>
                <w:sz w:val="22"/>
                <w:szCs w:val="22"/>
              </w:rPr>
              <w:t xml:space="preserve">ActionAid </w:t>
            </w:r>
            <w:r w:rsidR="00186B8F">
              <w:rPr>
                <w:sz w:val="22"/>
                <w:szCs w:val="22"/>
              </w:rPr>
              <w:t>EU influencing work</w:t>
            </w:r>
            <w:r w:rsidR="003E5E0E">
              <w:rPr>
                <w:sz w:val="22"/>
                <w:szCs w:val="22"/>
              </w:rPr>
              <w:t>.</w:t>
            </w:r>
          </w:p>
          <w:p w14:paraId="39460FDE" w14:textId="74892A57" w:rsidR="00FF1682" w:rsidRDefault="00FF1682" w:rsidP="00ED69CC">
            <w:pPr>
              <w:pStyle w:val="Default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C78E0">
              <w:rPr>
                <w:sz w:val="22"/>
                <w:szCs w:val="22"/>
              </w:rPr>
              <w:t>Ensure that there is regular communication of progress or challenges</w:t>
            </w:r>
            <w:r w:rsidR="001C78E0" w:rsidRPr="001C78E0">
              <w:rPr>
                <w:sz w:val="22"/>
                <w:szCs w:val="22"/>
              </w:rPr>
              <w:t xml:space="preserve"> </w:t>
            </w:r>
            <w:r w:rsidRPr="001C78E0">
              <w:rPr>
                <w:sz w:val="22"/>
                <w:szCs w:val="22"/>
              </w:rPr>
              <w:t xml:space="preserve">to </w:t>
            </w:r>
            <w:r w:rsidR="00936E0F" w:rsidRPr="001C78E0">
              <w:rPr>
                <w:sz w:val="22"/>
                <w:szCs w:val="22"/>
              </w:rPr>
              <w:t xml:space="preserve">Global Secretariat and relevant </w:t>
            </w:r>
            <w:r w:rsidR="003E5E0E" w:rsidRPr="001C78E0">
              <w:rPr>
                <w:sz w:val="22"/>
                <w:szCs w:val="22"/>
              </w:rPr>
              <w:t xml:space="preserve">AA </w:t>
            </w:r>
            <w:r w:rsidRPr="001C78E0">
              <w:rPr>
                <w:sz w:val="22"/>
                <w:szCs w:val="22"/>
              </w:rPr>
              <w:t>countries</w:t>
            </w:r>
            <w:r w:rsidR="00387DF2" w:rsidRPr="001C78E0">
              <w:rPr>
                <w:sz w:val="22"/>
                <w:szCs w:val="22"/>
              </w:rPr>
              <w:t xml:space="preserve">, as well as </w:t>
            </w:r>
            <w:proofErr w:type="spellStart"/>
            <w:r w:rsidR="00387DF2" w:rsidRPr="001C78E0">
              <w:rPr>
                <w:sz w:val="22"/>
                <w:szCs w:val="22"/>
              </w:rPr>
              <w:t>Eurodad</w:t>
            </w:r>
            <w:proofErr w:type="spellEnd"/>
            <w:r w:rsidR="00387DF2" w:rsidRPr="001C78E0">
              <w:rPr>
                <w:sz w:val="22"/>
                <w:szCs w:val="22"/>
              </w:rPr>
              <w:t xml:space="preserve"> project manager</w:t>
            </w:r>
          </w:p>
          <w:p w14:paraId="5661C85F" w14:textId="6CF59B9B" w:rsidR="00FC4272" w:rsidRDefault="00FC4272" w:rsidP="00FF1682">
            <w:pPr>
              <w:pStyle w:val="Default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C78E0">
              <w:rPr>
                <w:sz w:val="22"/>
                <w:szCs w:val="22"/>
              </w:rPr>
              <w:t>Ensure ActionAid affiliates feedback is collated and presented to relevant EU and World Bank/IMF advocacy and campaigning work organised in the framework of the project.</w:t>
            </w:r>
          </w:p>
          <w:p w14:paraId="4FDB7EFB" w14:textId="38A6CE15" w:rsidR="00FF1682" w:rsidRPr="001C78E0" w:rsidRDefault="00936E0F" w:rsidP="008063BF">
            <w:pPr>
              <w:pStyle w:val="Default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C78E0">
              <w:rPr>
                <w:rFonts w:eastAsia="Calibri"/>
                <w:sz w:val="22"/>
                <w:szCs w:val="22"/>
                <w:lang w:eastAsia="en-US"/>
              </w:rPr>
              <w:t xml:space="preserve">Provide the </w:t>
            </w:r>
            <w:proofErr w:type="spellStart"/>
            <w:r w:rsidRPr="001C78E0">
              <w:rPr>
                <w:rFonts w:eastAsia="Calibri"/>
                <w:sz w:val="22"/>
                <w:szCs w:val="22"/>
                <w:lang w:eastAsia="en-US"/>
              </w:rPr>
              <w:t>Eurodad</w:t>
            </w:r>
            <w:proofErr w:type="spellEnd"/>
            <w:r w:rsidRPr="001C78E0">
              <w:rPr>
                <w:rFonts w:eastAsia="Calibri"/>
                <w:sz w:val="22"/>
                <w:szCs w:val="22"/>
                <w:lang w:eastAsia="en-US"/>
              </w:rPr>
              <w:t xml:space="preserve"> project manager with all necessary information</w:t>
            </w:r>
            <w:r w:rsidR="00387DF2" w:rsidRPr="001C78E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E5E0E" w:rsidRPr="001C78E0">
              <w:rPr>
                <w:rFonts w:eastAsia="Calibri"/>
                <w:sz w:val="22"/>
                <w:szCs w:val="22"/>
                <w:lang w:eastAsia="en-US"/>
              </w:rPr>
              <w:t>effectivel</w:t>
            </w:r>
            <w:r w:rsidR="001D6B66" w:rsidRPr="001C78E0">
              <w:rPr>
                <w:rFonts w:eastAsia="Calibri"/>
                <w:sz w:val="22"/>
                <w:szCs w:val="22"/>
                <w:lang w:eastAsia="en-US"/>
              </w:rPr>
              <w:t>y</w:t>
            </w:r>
            <w:r w:rsidR="003E5E0E" w:rsidRPr="001C78E0">
              <w:rPr>
                <w:rFonts w:eastAsia="Calibri"/>
                <w:sz w:val="22"/>
                <w:szCs w:val="22"/>
                <w:lang w:eastAsia="en-US"/>
              </w:rPr>
              <w:t xml:space="preserve"> on a regular basis.</w:t>
            </w:r>
          </w:p>
        </w:tc>
      </w:tr>
      <w:tr w:rsidR="00130482" w:rsidRPr="000C676E" w14:paraId="003BB787" w14:textId="77777777" w:rsidTr="00583296">
        <w:trPr>
          <w:trHeight w:val="70"/>
        </w:trPr>
        <w:tc>
          <w:tcPr>
            <w:tcW w:w="3828" w:type="dxa"/>
            <w:gridSpan w:val="3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3AF5E606" w14:textId="77777777" w:rsidR="00130482" w:rsidRPr="00315B87" w:rsidRDefault="00130482" w:rsidP="00DA1605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15B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Education, Language &amp; Qualifications</w:t>
            </w:r>
          </w:p>
        </w:tc>
        <w:tc>
          <w:tcPr>
            <w:tcW w:w="7229" w:type="dxa"/>
            <w:gridSpan w:val="3"/>
            <w:tcMar>
              <w:top w:w="57" w:type="dxa"/>
            </w:tcMar>
          </w:tcPr>
          <w:p w14:paraId="068658F6" w14:textId="7D49F77F" w:rsidR="00130482" w:rsidRPr="00E17517" w:rsidRDefault="000F4F1B" w:rsidP="004B4C87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contextualSpacing/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17517">
              <w:rPr>
                <w:rFonts w:ascii="Arial" w:hAnsi="Arial" w:cs="Arial"/>
                <w:color w:val="000000" w:themeColor="text1"/>
              </w:rPr>
              <w:t>Undergradutate</w:t>
            </w:r>
            <w:proofErr w:type="spellEnd"/>
            <w:r w:rsidRPr="00E1751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30482" w:rsidRPr="00E17517">
              <w:rPr>
                <w:rFonts w:ascii="Arial" w:hAnsi="Arial" w:cs="Arial"/>
                <w:color w:val="000000" w:themeColor="text1"/>
              </w:rPr>
              <w:t>Degree</w:t>
            </w:r>
            <w:r w:rsidR="00686743">
              <w:rPr>
                <w:rFonts w:ascii="Arial" w:hAnsi="Arial" w:cs="Arial"/>
                <w:color w:val="000000" w:themeColor="text1"/>
              </w:rPr>
              <w:t xml:space="preserve"> in economy, law, political science</w:t>
            </w:r>
          </w:p>
          <w:p w14:paraId="6B0F949B" w14:textId="77777777" w:rsidR="000F4F1B" w:rsidRPr="00CB3BFB" w:rsidRDefault="000F4F1B" w:rsidP="004B4C87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E17517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Excellent written and spoken English</w:t>
            </w:r>
          </w:p>
          <w:p w14:paraId="6A9BF61C" w14:textId="10611957" w:rsidR="00936E0F" w:rsidRDefault="003E5E0E" w:rsidP="004B4C87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Demonstrated track record of </w:t>
            </w:r>
            <w:r w:rsidR="001D6B66">
              <w:rPr>
                <w:rFonts w:ascii="Arial" w:eastAsia="Times New Roman" w:hAnsi="Arial" w:cs="Arial"/>
                <w:color w:val="000000" w:themeColor="text1"/>
                <w:lang w:val="en-US"/>
              </w:rPr>
              <w:t>s</w:t>
            </w:r>
            <w:r w:rsidR="00936E0F">
              <w:rPr>
                <w:rFonts w:ascii="Arial" w:eastAsia="Times New Roman" w:hAnsi="Arial" w:cs="Arial"/>
                <w:color w:val="000000" w:themeColor="text1"/>
                <w:lang w:val="en-US"/>
              </w:rPr>
              <w:t>trong women’s rights background</w:t>
            </w:r>
          </w:p>
          <w:p w14:paraId="7815D2C1" w14:textId="06FDF7AC" w:rsidR="00E07149" w:rsidRPr="001C78E0" w:rsidRDefault="00E07149" w:rsidP="004B4C87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1C78E0">
              <w:rPr>
                <w:rFonts w:ascii="Arial" w:eastAsia="Times New Roman" w:hAnsi="Arial" w:cs="Arial"/>
                <w:color w:val="000000" w:themeColor="text1"/>
                <w:lang w:val="en-US"/>
              </w:rPr>
              <w:t>Previous experience in capacity building/training</w:t>
            </w:r>
          </w:p>
          <w:p w14:paraId="4F656760" w14:textId="77777777" w:rsidR="00130482" w:rsidRPr="00E17517" w:rsidRDefault="00130482" w:rsidP="000F4F1B">
            <w:pPr>
              <w:pStyle w:val="ListParagraph"/>
              <w:overflowPunct w:val="0"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130482" w:rsidRPr="000C676E" w14:paraId="34CF3136" w14:textId="77777777" w:rsidTr="00583296">
        <w:trPr>
          <w:trHeight w:val="70"/>
        </w:trPr>
        <w:tc>
          <w:tcPr>
            <w:tcW w:w="3828" w:type="dxa"/>
            <w:gridSpan w:val="3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0DFC6DDE" w14:textId="77777777" w:rsidR="00130482" w:rsidRPr="00315B87" w:rsidRDefault="00130482" w:rsidP="00DA160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15B8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Essential Knowledge, skills and Experience</w:t>
            </w:r>
          </w:p>
        </w:tc>
        <w:tc>
          <w:tcPr>
            <w:tcW w:w="7229" w:type="dxa"/>
            <w:gridSpan w:val="3"/>
            <w:tcMar>
              <w:top w:w="57" w:type="dxa"/>
            </w:tcMar>
          </w:tcPr>
          <w:p w14:paraId="280F9D7E" w14:textId="74049E01" w:rsidR="00CB3BFB" w:rsidRPr="00E523BE" w:rsidRDefault="003E5E0E" w:rsidP="004B4C87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contextualSpacing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Proven </w:t>
            </w:r>
            <w:r w:rsidR="001D3423" w:rsidRPr="00E523BE">
              <w:rPr>
                <w:rFonts w:ascii="Arial" w:hAnsi="Arial" w:cs="Arial"/>
              </w:rPr>
              <w:t xml:space="preserve">experience </w:t>
            </w:r>
            <w:r w:rsidR="00E523BE" w:rsidRPr="00E523BE">
              <w:rPr>
                <w:rFonts w:ascii="Arial" w:hAnsi="Arial" w:cs="Arial"/>
              </w:rPr>
              <w:t xml:space="preserve">of advocacy and policy analysis </w:t>
            </w:r>
            <w:r w:rsidR="001D3423" w:rsidRPr="00E523BE">
              <w:rPr>
                <w:rFonts w:ascii="Arial" w:hAnsi="Arial" w:cs="Arial"/>
              </w:rPr>
              <w:t>in the EU context,</w:t>
            </w:r>
            <w:r w:rsidR="001D3423" w:rsidRPr="00E523B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36E0F">
              <w:rPr>
                <w:rFonts w:ascii="Arial" w:hAnsi="Arial" w:cs="Arial"/>
                <w:color w:val="000000" w:themeColor="text1"/>
              </w:rPr>
              <w:t xml:space="preserve">possibly </w:t>
            </w:r>
            <w:r w:rsidR="00CB3BFB" w:rsidRPr="00E523BE">
              <w:rPr>
                <w:rFonts w:ascii="Arial" w:hAnsi="Arial" w:cs="Arial"/>
                <w:color w:val="000000" w:themeColor="text1"/>
              </w:rPr>
              <w:t xml:space="preserve">with exposure to </w:t>
            </w:r>
            <w:r w:rsidR="00936E0F">
              <w:rPr>
                <w:rFonts w:ascii="Arial" w:hAnsi="Arial" w:cs="Arial"/>
                <w:color w:val="000000" w:themeColor="text1"/>
              </w:rPr>
              <w:t xml:space="preserve">one of the </w:t>
            </w:r>
            <w:proofErr w:type="gramStart"/>
            <w:r w:rsidR="00936E0F">
              <w:rPr>
                <w:rFonts w:ascii="Arial" w:hAnsi="Arial" w:cs="Arial"/>
                <w:color w:val="000000" w:themeColor="text1"/>
              </w:rPr>
              <w:t>above mentioned</w:t>
            </w:r>
            <w:proofErr w:type="gramEnd"/>
            <w:r w:rsidR="00936E0F">
              <w:rPr>
                <w:rFonts w:ascii="Arial" w:hAnsi="Arial" w:cs="Arial"/>
                <w:color w:val="000000" w:themeColor="text1"/>
              </w:rPr>
              <w:t xml:space="preserve"> issues area </w:t>
            </w:r>
          </w:p>
          <w:p w14:paraId="474E86B7" w14:textId="1B8B6CD3" w:rsidR="00241B87" w:rsidRDefault="00D82EAE" w:rsidP="004B4C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7517">
              <w:rPr>
                <w:rFonts w:ascii="Arial" w:hAnsi="Arial" w:cs="Arial"/>
              </w:rPr>
              <w:t>Ability to work in a multicultural context/environment, engage in social justice advocacy and demonstrate innovative practices</w:t>
            </w:r>
          </w:p>
          <w:p w14:paraId="4EDA8CEE" w14:textId="6821FAB2" w:rsidR="00241B87" w:rsidRPr="00241B87" w:rsidRDefault="00936E0F" w:rsidP="004B4C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 w:rsidR="000B105E">
              <w:rPr>
                <w:rFonts w:ascii="Arial" w:hAnsi="Arial" w:cs="Arial"/>
              </w:rPr>
              <w:t xml:space="preserve"> </w:t>
            </w:r>
            <w:r w:rsidR="00241B87">
              <w:rPr>
                <w:rFonts w:ascii="Arial" w:hAnsi="Arial" w:cs="Arial"/>
              </w:rPr>
              <w:t xml:space="preserve">understanding </w:t>
            </w:r>
            <w:r w:rsidR="00966306">
              <w:rPr>
                <w:rFonts w:ascii="Arial" w:hAnsi="Arial" w:cs="Arial"/>
              </w:rPr>
              <w:t xml:space="preserve">and knowledge </w:t>
            </w:r>
            <w:r w:rsidR="00241B87">
              <w:rPr>
                <w:rFonts w:ascii="Arial" w:hAnsi="Arial" w:cs="Arial"/>
              </w:rPr>
              <w:t xml:space="preserve">of gendered impacts of </w:t>
            </w:r>
            <w:r w:rsidR="00E523BE">
              <w:rPr>
                <w:rFonts w:ascii="Arial" w:hAnsi="Arial" w:cs="Arial"/>
              </w:rPr>
              <w:t>economic</w:t>
            </w:r>
            <w:r w:rsidR="00241B87">
              <w:rPr>
                <w:rFonts w:ascii="Arial" w:hAnsi="Arial" w:cs="Arial"/>
              </w:rPr>
              <w:t xml:space="preserve"> policy</w:t>
            </w:r>
          </w:p>
          <w:p w14:paraId="449B8E2E" w14:textId="702E75A3" w:rsidR="002D3AC5" w:rsidRPr="00E17517" w:rsidRDefault="00966306" w:rsidP="004B4C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experience of e</w:t>
            </w:r>
            <w:r w:rsidR="005F74D0" w:rsidRPr="00E17517">
              <w:rPr>
                <w:rFonts w:ascii="Arial" w:hAnsi="Arial" w:cs="Arial"/>
              </w:rPr>
              <w:t xml:space="preserve">xcellent networking and relationship-building skills; </w:t>
            </w:r>
          </w:p>
          <w:p w14:paraId="5B3D5FB0" w14:textId="097BAE27" w:rsidR="001028AA" w:rsidRDefault="003E5E0E" w:rsidP="004B4C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experience of delivering and </w:t>
            </w:r>
            <w:proofErr w:type="gramStart"/>
            <w:r>
              <w:rPr>
                <w:rFonts w:ascii="Arial" w:hAnsi="Arial" w:cs="Arial"/>
              </w:rPr>
              <w:t xml:space="preserve">developing </w:t>
            </w:r>
            <w:r w:rsidR="00936E0F">
              <w:rPr>
                <w:rFonts w:ascii="Arial" w:hAnsi="Arial" w:cs="Arial"/>
              </w:rPr>
              <w:t xml:space="preserve"> training</w:t>
            </w:r>
            <w:proofErr w:type="gramEnd"/>
            <w:r w:rsidR="00936E0F">
              <w:rPr>
                <w:rFonts w:ascii="Arial" w:hAnsi="Arial" w:cs="Arial"/>
              </w:rPr>
              <w:t xml:space="preserve"> and capacity building</w:t>
            </w:r>
            <w:r w:rsidR="005F74D0" w:rsidRPr="00E17517">
              <w:rPr>
                <w:rFonts w:ascii="Arial" w:hAnsi="Arial" w:cs="Arial"/>
              </w:rPr>
              <w:t xml:space="preserve"> </w:t>
            </w:r>
          </w:p>
          <w:p w14:paraId="1EAA4B43" w14:textId="3FF3244C" w:rsidR="005F74D0" w:rsidRDefault="001028AA" w:rsidP="004B4C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to</w:t>
            </w:r>
            <w:r w:rsidR="005F74D0" w:rsidRPr="00E17517">
              <w:rPr>
                <w:rFonts w:ascii="Arial" w:hAnsi="Arial" w:cs="Arial"/>
              </w:rPr>
              <w:t xml:space="preserve"> communicat</w:t>
            </w:r>
            <w:r>
              <w:rPr>
                <w:rFonts w:ascii="Arial" w:hAnsi="Arial" w:cs="Arial"/>
              </w:rPr>
              <w:t>e well at all levels with tac</w:t>
            </w:r>
            <w:r w:rsidR="006273D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and diplomacy</w:t>
            </w:r>
          </w:p>
          <w:p w14:paraId="662A2382" w14:textId="024B0A8C" w:rsidR="001028AA" w:rsidRPr="00E17517" w:rsidRDefault="001028AA" w:rsidP="004B4C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organisational skills</w:t>
            </w:r>
            <w:r w:rsidR="006526FA">
              <w:rPr>
                <w:rFonts w:ascii="Arial" w:hAnsi="Arial" w:cs="Arial"/>
              </w:rPr>
              <w:t xml:space="preserve"> and co-ordination skills</w:t>
            </w:r>
            <w:r w:rsidR="003E5E0E">
              <w:rPr>
                <w:rFonts w:ascii="Arial" w:hAnsi="Arial" w:cs="Arial"/>
              </w:rPr>
              <w:t xml:space="preserve"> </w:t>
            </w:r>
            <w:proofErr w:type="gramStart"/>
            <w:r w:rsidR="003E5E0E">
              <w:rPr>
                <w:rFonts w:ascii="Arial" w:hAnsi="Arial" w:cs="Arial"/>
              </w:rPr>
              <w:t>in order to</w:t>
            </w:r>
            <w:proofErr w:type="gramEnd"/>
            <w:r w:rsidR="003E5E0E">
              <w:rPr>
                <w:rFonts w:ascii="Arial" w:hAnsi="Arial" w:cs="Arial"/>
              </w:rPr>
              <w:t xml:space="preserve"> meet tight deadlines</w:t>
            </w:r>
          </w:p>
          <w:p w14:paraId="4E15AFA0" w14:textId="77777777" w:rsidR="006526FA" w:rsidRPr="00697B32" w:rsidRDefault="006526FA" w:rsidP="004B4C87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line="267" w:lineRule="exact"/>
              <w:ind w:right="-2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</w:rPr>
              <w:t xml:space="preserve">A good </w:t>
            </w:r>
            <w:proofErr w:type="spellStart"/>
            <w:r>
              <w:rPr>
                <w:rFonts w:ascii="Arial" w:eastAsia="Arial" w:hAnsi="Arial" w:cs="Arial"/>
              </w:rPr>
              <w:t>understanfing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gramStart"/>
            <w:r>
              <w:rPr>
                <w:rFonts w:ascii="Arial" w:eastAsia="Arial" w:hAnsi="Arial" w:cs="Arial"/>
              </w:rPr>
              <w:t xml:space="preserve">clear </w:t>
            </w:r>
            <w:r w:rsidRPr="003C0641">
              <w:rPr>
                <w:rFonts w:ascii="Arial" w:eastAsia="Arial" w:hAnsi="Arial" w:cs="Arial"/>
              </w:rPr>
              <w:t xml:space="preserve"> commitment</w:t>
            </w:r>
            <w:proofErr w:type="gramEnd"/>
            <w:r w:rsidRPr="003C0641">
              <w:rPr>
                <w:rFonts w:ascii="Arial" w:eastAsia="Arial" w:hAnsi="Arial" w:cs="Arial"/>
              </w:rPr>
              <w:t xml:space="preserve"> to human rights based approach and women’s rights</w:t>
            </w:r>
            <w:r w:rsidRPr="003C0641">
              <w:rPr>
                <w:rFonts w:ascii="Arial" w:hAnsi="Arial" w:cs="Arial"/>
              </w:rPr>
              <w:t xml:space="preserve"> </w:t>
            </w:r>
          </w:p>
          <w:p w14:paraId="061606EF" w14:textId="32B46865" w:rsidR="005F74D0" w:rsidRPr="00E17517" w:rsidRDefault="00EA0F86" w:rsidP="004B4C87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line="267" w:lineRule="exact"/>
              <w:ind w:right="-20"/>
              <w:rPr>
                <w:rFonts w:ascii="Arial" w:eastAsia="Arial" w:hAnsi="Arial" w:cs="Arial"/>
                <w:color w:val="000000" w:themeColor="text1"/>
              </w:rPr>
            </w:pPr>
            <w:r w:rsidRPr="00E17517">
              <w:rPr>
                <w:rFonts w:ascii="Arial" w:eastAsia="Arial" w:hAnsi="Arial" w:cs="Arial"/>
                <w:color w:val="000000" w:themeColor="text1"/>
              </w:rPr>
              <w:t xml:space="preserve">Strong team player, able to work closely with others remotely, ability to meet tight deadlines and multiple </w:t>
            </w:r>
            <w:proofErr w:type="spellStart"/>
            <w:r w:rsidRPr="00E17517">
              <w:rPr>
                <w:rFonts w:ascii="Arial" w:eastAsia="Arial" w:hAnsi="Arial" w:cs="Arial"/>
                <w:color w:val="000000" w:themeColor="text1"/>
              </w:rPr>
              <w:t>priorites</w:t>
            </w:r>
            <w:proofErr w:type="spellEnd"/>
            <w:r w:rsidRPr="00E17517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1614BE24" w14:textId="63EAAD26" w:rsidR="005F74D0" w:rsidRPr="00E17517" w:rsidRDefault="005F74D0" w:rsidP="001028AA">
            <w:pPr>
              <w:pStyle w:val="ListParagraph"/>
              <w:tabs>
                <w:tab w:val="left" w:pos="460"/>
              </w:tabs>
              <w:spacing w:before="35" w:line="254" w:lineRule="exact"/>
              <w:ind w:right="631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30482" w:rsidRPr="000C676E" w14:paraId="3A5BC6DD" w14:textId="77777777" w:rsidTr="00FF1B37">
        <w:trPr>
          <w:trHeight w:val="70"/>
        </w:trPr>
        <w:tc>
          <w:tcPr>
            <w:tcW w:w="3828" w:type="dxa"/>
            <w:gridSpan w:val="3"/>
            <w:shd w:val="clear" w:color="auto" w:fill="A6A6A6" w:themeFill="background1" w:themeFillShade="A6"/>
            <w:tcMar>
              <w:top w:w="57" w:type="dxa"/>
            </w:tcMar>
          </w:tcPr>
          <w:p w14:paraId="0B9FBF0F" w14:textId="77777777" w:rsidR="00130482" w:rsidRPr="000C676E" w:rsidRDefault="00130482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</w:rPr>
              <w:lastRenderedPageBreak/>
              <w:t>Desirable Knowledge, skills and Experience</w:t>
            </w:r>
          </w:p>
        </w:tc>
        <w:tc>
          <w:tcPr>
            <w:tcW w:w="7229" w:type="dxa"/>
            <w:gridSpan w:val="3"/>
            <w:tcMar>
              <w:top w:w="57" w:type="dxa"/>
            </w:tcMar>
          </w:tcPr>
          <w:p w14:paraId="28397500" w14:textId="41C8F216" w:rsidR="00130482" w:rsidRPr="003C0641" w:rsidRDefault="00E17517" w:rsidP="004B4C8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spacing w:before="16" w:line="252" w:lineRule="exact"/>
              <w:ind w:right="851"/>
              <w:rPr>
                <w:rFonts w:ascii="Arial" w:eastAsia="Arial" w:hAnsi="Arial" w:cs="Arial"/>
                <w:color w:val="000000" w:themeColor="text1"/>
              </w:rPr>
            </w:pPr>
            <w:r w:rsidRPr="003C0641">
              <w:rPr>
                <w:rFonts w:ascii="Arial" w:eastAsia="Arial" w:hAnsi="Arial" w:cs="Arial"/>
                <w:color w:val="000000" w:themeColor="text1"/>
              </w:rPr>
              <w:t xml:space="preserve">Good knowledge of </w:t>
            </w:r>
            <w:r w:rsidR="00936E0F">
              <w:rPr>
                <w:rFonts w:ascii="Arial" w:eastAsia="Arial" w:hAnsi="Arial" w:cs="Arial"/>
                <w:color w:val="000000" w:themeColor="text1"/>
              </w:rPr>
              <w:t>women’s rights, gender equality</w:t>
            </w:r>
            <w:r w:rsidR="006273D3" w:rsidRPr="003C0641">
              <w:rPr>
                <w:rFonts w:ascii="Arial" w:eastAsia="Arial" w:hAnsi="Arial" w:cs="Arial"/>
                <w:color w:val="000000" w:themeColor="text1"/>
              </w:rPr>
              <w:t xml:space="preserve"> and human rights</w:t>
            </w:r>
          </w:p>
          <w:p w14:paraId="2901A741" w14:textId="4A086F79" w:rsidR="00241B87" w:rsidRPr="003C0641" w:rsidRDefault="00241B87" w:rsidP="004B4C8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spacing w:before="16" w:line="252" w:lineRule="exact"/>
              <w:ind w:right="851"/>
              <w:rPr>
                <w:rFonts w:ascii="Arial" w:hAnsi="Arial" w:cs="Arial"/>
              </w:rPr>
            </w:pPr>
            <w:r w:rsidRPr="003C0641">
              <w:rPr>
                <w:rFonts w:ascii="Arial" w:hAnsi="Arial" w:cs="Arial"/>
              </w:rPr>
              <w:t xml:space="preserve">Relationships with CSO and feminist networks </w:t>
            </w:r>
            <w:r w:rsidR="00936E0F">
              <w:rPr>
                <w:rFonts w:ascii="Arial" w:hAnsi="Arial" w:cs="Arial"/>
              </w:rPr>
              <w:t>working on economic justice</w:t>
            </w:r>
          </w:p>
          <w:p w14:paraId="0A715F25" w14:textId="383B5110" w:rsidR="003C0641" w:rsidRPr="00936E0F" w:rsidRDefault="003C0641" w:rsidP="00936E0F">
            <w:pPr>
              <w:widowControl w:val="0"/>
              <w:tabs>
                <w:tab w:val="left" w:pos="460"/>
              </w:tabs>
              <w:spacing w:before="16" w:line="252" w:lineRule="exact"/>
              <w:ind w:right="851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130482" w:rsidRPr="000C676E" w14:paraId="19869A2C" w14:textId="77777777" w:rsidTr="00FF1B37">
        <w:trPr>
          <w:trHeight w:val="351"/>
        </w:trPr>
        <w:tc>
          <w:tcPr>
            <w:tcW w:w="11057" w:type="dxa"/>
            <w:gridSpan w:val="6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6DE8DD81" w14:textId="77777777" w:rsidR="00130482" w:rsidRPr="000C676E" w:rsidRDefault="00130482" w:rsidP="00DA160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</w:rPr>
              <w:t>Competency Profile</w:t>
            </w:r>
          </w:p>
        </w:tc>
      </w:tr>
      <w:tr w:rsidR="00130482" w:rsidRPr="000C676E" w14:paraId="2E14C298" w14:textId="77777777" w:rsidTr="009D7BC1">
        <w:trPr>
          <w:trHeight w:val="786"/>
        </w:trPr>
        <w:tc>
          <w:tcPr>
            <w:tcW w:w="709" w:type="dxa"/>
            <w:vMerge w:val="restart"/>
            <w:shd w:val="clear" w:color="auto" w:fill="A6A6A6" w:themeFill="background1" w:themeFillShade="A6"/>
            <w:textDirection w:val="tbRl"/>
          </w:tcPr>
          <w:p w14:paraId="5BD54AA5" w14:textId="77777777" w:rsidR="00130482" w:rsidRPr="000C676E" w:rsidRDefault="00130482" w:rsidP="00DA1605">
            <w:pPr>
              <w:spacing w:before="40" w:after="40"/>
              <w:ind w:left="113" w:right="11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Leading </w:t>
            </w:r>
            <w:proofErr w:type="spellStart"/>
            <w:r w:rsidRPr="000C676E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Organisation</w:t>
            </w:r>
            <w:proofErr w:type="spellEnd"/>
          </w:p>
        </w:tc>
        <w:tc>
          <w:tcPr>
            <w:tcW w:w="3119" w:type="dxa"/>
            <w:gridSpan w:val="2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209D92C8" w14:textId="77777777" w:rsidR="00130482" w:rsidRPr="000C676E" w:rsidRDefault="00130482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  <w:lang w:val="en-US"/>
              </w:rPr>
              <w:t>Strategic Perspective</w:t>
            </w:r>
            <w:r w:rsidRPr="000C676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2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814B947" w14:textId="77777777" w:rsidR="00130482" w:rsidRPr="000C676E" w:rsidRDefault="00130482" w:rsidP="00DA1605">
            <w:pPr>
              <w:spacing w:before="100" w:beforeAutospacing="1" w:after="100" w:afterAutospacing="1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0C676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Demonstrate alignment of the </w:t>
            </w:r>
            <w:proofErr w:type="spellStart"/>
            <w:r w:rsidRPr="000C676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Organisation’s</w:t>
            </w:r>
            <w:proofErr w:type="spellEnd"/>
            <w:r w:rsidRPr="000C676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strategic priorities and goals.</w:t>
            </w:r>
          </w:p>
        </w:tc>
      </w:tr>
      <w:tr w:rsidR="00130482" w:rsidRPr="000C676E" w14:paraId="6C32445E" w14:textId="77777777" w:rsidTr="00FF1B37">
        <w:trPr>
          <w:trHeight w:val="70"/>
        </w:trPr>
        <w:tc>
          <w:tcPr>
            <w:tcW w:w="709" w:type="dxa"/>
            <w:vMerge/>
            <w:shd w:val="clear" w:color="auto" w:fill="A6A6A6" w:themeFill="background1" w:themeFillShade="A6"/>
          </w:tcPr>
          <w:p w14:paraId="6D7A06F9" w14:textId="77777777" w:rsidR="00130482" w:rsidRPr="000C676E" w:rsidRDefault="00130482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7D6A82C7" w14:textId="77777777" w:rsidR="00130482" w:rsidRPr="000C676E" w:rsidRDefault="00130482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  <w:lang w:val="en-US"/>
              </w:rPr>
              <w:t>Change Management</w:t>
            </w:r>
            <w:r w:rsidRPr="000C676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2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A28041A" w14:textId="77777777" w:rsidR="00130482" w:rsidRPr="000C676E" w:rsidRDefault="00130482" w:rsidP="00DA1605">
            <w:pPr>
              <w:spacing w:before="100" w:beforeAutospacing="1" w:after="100" w:afterAutospacing="1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0C676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Uses effective strategies to facilitate </w:t>
            </w:r>
            <w:proofErr w:type="spellStart"/>
            <w:r w:rsidRPr="000C676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organisation</w:t>
            </w:r>
            <w:proofErr w:type="spellEnd"/>
            <w:r w:rsidRPr="000C676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change initiatives and overcome resistance to change by involving others, listening and building commitment.</w:t>
            </w:r>
          </w:p>
        </w:tc>
      </w:tr>
      <w:tr w:rsidR="00130482" w:rsidRPr="000C676E" w14:paraId="66651685" w14:textId="77777777" w:rsidTr="00FF1B37">
        <w:trPr>
          <w:trHeight w:val="70"/>
        </w:trPr>
        <w:tc>
          <w:tcPr>
            <w:tcW w:w="709" w:type="dxa"/>
            <w:vMerge/>
            <w:shd w:val="clear" w:color="auto" w:fill="A6A6A6" w:themeFill="background1" w:themeFillShade="A6"/>
          </w:tcPr>
          <w:p w14:paraId="5F75ABC7" w14:textId="77777777" w:rsidR="00130482" w:rsidRPr="000C676E" w:rsidRDefault="00130482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404BE535" w14:textId="77777777" w:rsidR="00130482" w:rsidRPr="000C676E" w:rsidRDefault="00130482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  <w:lang w:val="en-US"/>
              </w:rPr>
              <w:t>Decisiveness and Agility</w:t>
            </w:r>
          </w:p>
        </w:tc>
        <w:tc>
          <w:tcPr>
            <w:tcW w:w="722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AA4FC05" w14:textId="77777777" w:rsidR="00130482" w:rsidRPr="000C676E" w:rsidRDefault="00130482" w:rsidP="00DA1605">
            <w:pPr>
              <w:spacing w:before="100" w:beforeAutospacing="1" w:after="100" w:afterAutospacing="1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0C676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Prefers quick and appropriate actions in many management situations, able to adapt and respond to fast changing eco system/environment</w:t>
            </w:r>
          </w:p>
        </w:tc>
      </w:tr>
      <w:tr w:rsidR="00130482" w:rsidRPr="000C676E" w14:paraId="7924B450" w14:textId="77777777" w:rsidTr="00FF1B37">
        <w:trPr>
          <w:trHeight w:val="70"/>
        </w:trPr>
        <w:tc>
          <w:tcPr>
            <w:tcW w:w="709" w:type="dxa"/>
            <w:vMerge w:val="restart"/>
            <w:shd w:val="clear" w:color="auto" w:fill="A6A6A6" w:themeFill="background1" w:themeFillShade="A6"/>
            <w:textDirection w:val="tbRl"/>
          </w:tcPr>
          <w:p w14:paraId="4F1DC9D4" w14:textId="77777777" w:rsidR="00130482" w:rsidRPr="000C676E" w:rsidRDefault="00130482" w:rsidP="00DA1605">
            <w:pPr>
              <w:spacing w:before="40" w:after="40"/>
              <w:ind w:left="113" w:right="11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  <w:lang w:val="en-US"/>
              </w:rPr>
              <w:t>Leading Others</w:t>
            </w:r>
          </w:p>
        </w:tc>
        <w:tc>
          <w:tcPr>
            <w:tcW w:w="3119" w:type="dxa"/>
            <w:gridSpan w:val="2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44D497DE" w14:textId="77777777" w:rsidR="00130482" w:rsidRPr="000C676E" w:rsidRDefault="00130482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  <w:lang w:val="en-US"/>
              </w:rPr>
              <w:t>Leading Teams</w:t>
            </w:r>
            <w:r w:rsidRPr="000C676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2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AD2EEED" w14:textId="77777777" w:rsidR="00130482" w:rsidRPr="000C676E" w:rsidRDefault="00130482" w:rsidP="00DA1605">
            <w:pPr>
              <w:spacing w:before="100" w:beforeAutospacing="1" w:after="100" w:afterAutospacing="1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1D3423">
              <w:rPr>
                <w:rFonts w:ascii="Arial" w:hAnsi="Arial" w:cs="Arial"/>
                <w:sz w:val="22"/>
                <w:szCs w:val="22"/>
                <w:lang w:val="en-US"/>
              </w:rPr>
              <w:t>Attracts, motivates, and develops high performing teams.</w:t>
            </w:r>
          </w:p>
        </w:tc>
      </w:tr>
      <w:tr w:rsidR="00130482" w:rsidRPr="000C676E" w14:paraId="6187DFEB" w14:textId="77777777" w:rsidTr="00FF1B37">
        <w:trPr>
          <w:trHeight w:val="70"/>
        </w:trPr>
        <w:tc>
          <w:tcPr>
            <w:tcW w:w="709" w:type="dxa"/>
            <w:vMerge/>
            <w:shd w:val="clear" w:color="auto" w:fill="A6A6A6" w:themeFill="background1" w:themeFillShade="A6"/>
          </w:tcPr>
          <w:p w14:paraId="10266670" w14:textId="77777777" w:rsidR="00130482" w:rsidRPr="000C676E" w:rsidRDefault="00130482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2C349674" w14:textId="77777777" w:rsidR="00130482" w:rsidRPr="000C676E" w:rsidRDefault="00130482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  <w:lang w:val="en-US"/>
              </w:rPr>
              <w:t>Building Collaborative Relationships</w:t>
            </w:r>
            <w:r w:rsidRPr="000C676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2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87CA9B8" w14:textId="77777777" w:rsidR="00130482" w:rsidRPr="00E17517" w:rsidRDefault="00130482" w:rsidP="00DA160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E17517">
              <w:rPr>
                <w:rFonts w:ascii="Arial" w:hAnsi="Arial" w:cs="Arial"/>
                <w:sz w:val="22"/>
                <w:szCs w:val="22"/>
                <w:lang w:val="en-US"/>
              </w:rPr>
              <w:t>Builds productive working relationships with co-workers and external parties, whilst valuing diversity (gender, race, culture).</w:t>
            </w:r>
          </w:p>
        </w:tc>
      </w:tr>
      <w:tr w:rsidR="00130482" w:rsidRPr="000C676E" w14:paraId="49A00FE1" w14:textId="77777777" w:rsidTr="00FF1B37">
        <w:trPr>
          <w:trHeight w:val="70"/>
        </w:trPr>
        <w:tc>
          <w:tcPr>
            <w:tcW w:w="709" w:type="dxa"/>
            <w:vMerge/>
            <w:shd w:val="clear" w:color="auto" w:fill="A6A6A6" w:themeFill="background1" w:themeFillShade="A6"/>
          </w:tcPr>
          <w:p w14:paraId="34A61FC0" w14:textId="77777777" w:rsidR="00130482" w:rsidRPr="000C676E" w:rsidRDefault="00130482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641CD95F" w14:textId="77777777" w:rsidR="00130482" w:rsidRPr="000C676E" w:rsidRDefault="00130482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Communication </w:t>
            </w:r>
          </w:p>
        </w:tc>
        <w:tc>
          <w:tcPr>
            <w:tcW w:w="722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1CBFC6F" w14:textId="77777777" w:rsidR="00130482" w:rsidRPr="00E17517" w:rsidRDefault="00130482" w:rsidP="00DA160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E17517">
              <w:rPr>
                <w:rFonts w:ascii="Arial" w:hAnsi="Arial" w:cs="Arial"/>
                <w:sz w:val="22"/>
                <w:szCs w:val="22"/>
                <w:lang w:val="en-US"/>
              </w:rPr>
              <w:t>Expresses ideas clearly and concisely; disseminates information about decisions and plans proactively.</w:t>
            </w:r>
          </w:p>
        </w:tc>
      </w:tr>
      <w:tr w:rsidR="00130482" w:rsidRPr="000C676E" w14:paraId="543A85FE" w14:textId="77777777" w:rsidTr="00FF1B37">
        <w:trPr>
          <w:trHeight w:val="70"/>
        </w:trPr>
        <w:tc>
          <w:tcPr>
            <w:tcW w:w="709" w:type="dxa"/>
            <w:vMerge w:val="restart"/>
            <w:shd w:val="clear" w:color="auto" w:fill="A6A6A6" w:themeFill="background1" w:themeFillShade="A6"/>
            <w:textDirection w:val="tbRl"/>
          </w:tcPr>
          <w:p w14:paraId="1C8E179D" w14:textId="77777777" w:rsidR="00130482" w:rsidRPr="000C676E" w:rsidRDefault="00130482" w:rsidP="00DA1605">
            <w:pPr>
              <w:spacing w:before="40" w:after="40"/>
              <w:ind w:left="113" w:right="11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  <w:lang w:val="en-US"/>
              </w:rPr>
              <w:t>Leading Self</w:t>
            </w:r>
          </w:p>
        </w:tc>
        <w:tc>
          <w:tcPr>
            <w:tcW w:w="3119" w:type="dxa"/>
            <w:gridSpan w:val="2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122C9298" w14:textId="77777777" w:rsidR="00130482" w:rsidRPr="000C676E" w:rsidRDefault="00130482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Leading with Purpose and Credibility </w:t>
            </w:r>
          </w:p>
        </w:tc>
        <w:tc>
          <w:tcPr>
            <w:tcW w:w="722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300794E" w14:textId="05AFDE9A" w:rsidR="00130482" w:rsidRPr="00E17517" w:rsidRDefault="00130482" w:rsidP="00FF1682">
            <w:pPr>
              <w:tabs>
                <w:tab w:val="left" w:pos="460"/>
              </w:tabs>
              <w:spacing w:before="35" w:line="254" w:lineRule="exact"/>
              <w:ind w:right="631"/>
              <w:rPr>
                <w:rFonts w:ascii="Arial" w:hAnsi="Arial" w:cs="Arial"/>
                <w:sz w:val="22"/>
                <w:szCs w:val="22"/>
              </w:rPr>
            </w:pPr>
            <w:r w:rsidRPr="00E17517">
              <w:rPr>
                <w:rFonts w:ascii="Arial" w:hAnsi="Arial" w:cs="Arial"/>
                <w:sz w:val="22"/>
                <w:szCs w:val="22"/>
              </w:rPr>
              <w:t>Acts in accordance with stated values; has strong commitment to develop, promote and practice AAI’s value</w:t>
            </w:r>
            <w:r w:rsidR="00FF1682" w:rsidRPr="00E1751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130482" w:rsidRPr="000C676E" w14:paraId="7C8DCC03" w14:textId="77777777" w:rsidTr="00FF1B37">
        <w:trPr>
          <w:trHeight w:val="970"/>
        </w:trPr>
        <w:tc>
          <w:tcPr>
            <w:tcW w:w="709" w:type="dxa"/>
            <w:vMerge/>
            <w:shd w:val="clear" w:color="auto" w:fill="A6A6A6" w:themeFill="background1" w:themeFillShade="A6"/>
          </w:tcPr>
          <w:p w14:paraId="64334740" w14:textId="77777777" w:rsidR="00130482" w:rsidRPr="000C676E" w:rsidRDefault="00130482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1E414442" w14:textId="77777777" w:rsidR="00130482" w:rsidRPr="000C676E" w:rsidRDefault="00130482" w:rsidP="00DA160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C676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Innovation and Taking Initiative </w:t>
            </w:r>
          </w:p>
        </w:tc>
        <w:tc>
          <w:tcPr>
            <w:tcW w:w="7229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8E461EE" w14:textId="77777777" w:rsidR="00130482" w:rsidRPr="00E17517" w:rsidRDefault="00130482" w:rsidP="00DA16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517">
              <w:rPr>
                <w:rFonts w:ascii="Arial" w:hAnsi="Arial" w:cs="Arial"/>
                <w:sz w:val="22"/>
                <w:szCs w:val="22"/>
                <w:lang w:val="en-US"/>
              </w:rPr>
              <w:t>Takes charge and proactively seeks new ideas, experiments with new processes/practices that capitalizes on opportunities</w:t>
            </w:r>
          </w:p>
        </w:tc>
      </w:tr>
    </w:tbl>
    <w:p w14:paraId="66D88626" w14:textId="77777777" w:rsidR="00DF5E80" w:rsidRPr="000C676E" w:rsidRDefault="00DF5E80" w:rsidP="005352EF">
      <w:pPr>
        <w:rPr>
          <w:sz w:val="22"/>
          <w:szCs w:val="22"/>
        </w:rPr>
      </w:pPr>
    </w:p>
    <w:sectPr w:rsidR="00DF5E80" w:rsidRPr="000C676E" w:rsidSect="00E10428">
      <w:headerReference w:type="default" r:id="rId12"/>
      <w:footerReference w:type="default" r:id="rId13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407CE" w14:textId="77777777" w:rsidR="00444214" w:rsidRDefault="00444214" w:rsidP="005D2BFA">
      <w:r>
        <w:separator/>
      </w:r>
    </w:p>
  </w:endnote>
  <w:endnote w:type="continuationSeparator" w:id="0">
    <w:p w14:paraId="49EBFBA7" w14:textId="77777777" w:rsidR="00444214" w:rsidRDefault="00444214" w:rsidP="005D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2"/>
      <w:gridCol w:w="8842"/>
    </w:tblGrid>
    <w:tr w:rsidR="005F74D0" w:rsidRPr="000C3E5E" w14:paraId="424E9E47" w14:textId="77777777">
      <w:tc>
        <w:tcPr>
          <w:tcW w:w="918" w:type="dxa"/>
        </w:tcPr>
        <w:p w14:paraId="31A41CDA" w14:textId="3A06FC38" w:rsidR="005F74D0" w:rsidRPr="000C3E5E" w:rsidRDefault="005F74D0">
          <w:pPr>
            <w:pStyle w:val="Footer"/>
            <w:jc w:val="right"/>
            <w:rPr>
              <w:b/>
              <w:bCs/>
              <w:color w:val="4F81BD" w:themeColor="accent1"/>
              <w:sz w:val="20"/>
              <w:szCs w:val="32"/>
              <w14:numForm w14:val="oldStyle"/>
            </w:rPr>
          </w:pPr>
          <w:r w:rsidRPr="000C3E5E">
            <w:rPr>
              <w:sz w:val="14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0C3E5E">
            <w:rPr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0C3E5E">
            <w:rPr>
              <w:sz w:val="14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E4E6F" w:rsidRPr="00AE4E6F">
            <w:rPr>
              <w:b/>
              <w:bCs/>
              <w:noProof/>
              <w:color w:val="4F81BD" w:themeColor="accent1"/>
              <w:sz w:val="20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0C3E5E">
            <w:rPr>
              <w:b/>
              <w:bCs/>
              <w:noProof/>
              <w:color w:val="4F81BD" w:themeColor="accent1"/>
              <w:sz w:val="20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FF3AD5C" w14:textId="77777777" w:rsidR="005F74D0" w:rsidRPr="000C3E5E" w:rsidRDefault="005F74D0">
          <w:pPr>
            <w:pStyle w:val="Footer"/>
            <w:rPr>
              <w:sz w:val="16"/>
            </w:rPr>
          </w:pPr>
        </w:p>
      </w:tc>
    </w:tr>
  </w:tbl>
  <w:p w14:paraId="5D1AED5F" w14:textId="77777777" w:rsidR="005F74D0" w:rsidRPr="000C3E5E" w:rsidRDefault="005F74D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77610" w14:textId="77777777" w:rsidR="00444214" w:rsidRDefault="00444214" w:rsidP="005D2BFA">
      <w:r>
        <w:separator/>
      </w:r>
    </w:p>
  </w:footnote>
  <w:footnote w:type="continuationSeparator" w:id="0">
    <w:p w14:paraId="189A1FFE" w14:textId="77777777" w:rsidR="00444214" w:rsidRDefault="00444214" w:rsidP="005D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33B2D" w14:textId="77777777" w:rsidR="005F74D0" w:rsidRDefault="005F74D0" w:rsidP="005D2BFA">
    <w:pPr>
      <w:pStyle w:val="Header"/>
      <w:jc w:val="center"/>
    </w:pPr>
    <w:r>
      <w:rPr>
        <w:noProof/>
      </w:rPr>
      <w:drawing>
        <wp:inline distT="0" distB="0" distL="0" distR="0" wp14:anchorId="0CD0F834" wp14:editId="47CE91CC">
          <wp:extent cx="1657350" cy="219075"/>
          <wp:effectExtent l="19050" t="0" r="0" b="0"/>
          <wp:docPr id="2" name="Pictur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</w:rPr>
      <w:t xml:space="preserve"> </w:t>
    </w:r>
    <w:r w:rsidRPr="005D2BFA">
      <w:rPr>
        <w:rFonts w:ascii="Arial Black" w:hAnsi="Arial Black"/>
      </w:rPr>
      <w:t>Job Description and Person Specification</w:t>
    </w:r>
  </w:p>
  <w:p w14:paraId="4C72181F" w14:textId="77777777" w:rsidR="005F74D0" w:rsidRDefault="005F7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33D6C61"/>
    <w:multiLevelType w:val="hybridMultilevel"/>
    <w:tmpl w:val="0A32663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D7534"/>
    <w:multiLevelType w:val="hybridMultilevel"/>
    <w:tmpl w:val="21AE57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005F7"/>
    <w:multiLevelType w:val="hybridMultilevel"/>
    <w:tmpl w:val="878219F8"/>
    <w:lvl w:ilvl="0" w:tplc="965A97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91A7D"/>
    <w:multiLevelType w:val="hybridMultilevel"/>
    <w:tmpl w:val="AF9ED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A1ED6"/>
    <w:multiLevelType w:val="hybridMultilevel"/>
    <w:tmpl w:val="23B2EF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6A"/>
    <w:rsid w:val="0001117F"/>
    <w:rsid w:val="000118CB"/>
    <w:rsid w:val="0001317F"/>
    <w:rsid w:val="00014D09"/>
    <w:rsid w:val="00014D72"/>
    <w:rsid w:val="00021A9A"/>
    <w:rsid w:val="00022DCE"/>
    <w:rsid w:val="0002380C"/>
    <w:rsid w:val="000251F5"/>
    <w:rsid w:val="00026ACA"/>
    <w:rsid w:val="000277BF"/>
    <w:rsid w:val="00031C79"/>
    <w:rsid w:val="00032356"/>
    <w:rsid w:val="00035883"/>
    <w:rsid w:val="000365AC"/>
    <w:rsid w:val="00050CA2"/>
    <w:rsid w:val="000615F0"/>
    <w:rsid w:val="000657F8"/>
    <w:rsid w:val="00075EFC"/>
    <w:rsid w:val="000773B1"/>
    <w:rsid w:val="000915F6"/>
    <w:rsid w:val="00095278"/>
    <w:rsid w:val="000A308F"/>
    <w:rsid w:val="000A3773"/>
    <w:rsid w:val="000B105E"/>
    <w:rsid w:val="000B108C"/>
    <w:rsid w:val="000B28E0"/>
    <w:rsid w:val="000B5459"/>
    <w:rsid w:val="000B781D"/>
    <w:rsid w:val="000C24EC"/>
    <w:rsid w:val="000C3E5E"/>
    <w:rsid w:val="000C676E"/>
    <w:rsid w:val="000C7EAA"/>
    <w:rsid w:val="000D0AA9"/>
    <w:rsid w:val="000D12BD"/>
    <w:rsid w:val="000D3C1D"/>
    <w:rsid w:val="000E16F1"/>
    <w:rsid w:val="000E4FE8"/>
    <w:rsid w:val="000E4FFC"/>
    <w:rsid w:val="000F05BA"/>
    <w:rsid w:val="000F3EA0"/>
    <w:rsid w:val="000F4F1B"/>
    <w:rsid w:val="001028AA"/>
    <w:rsid w:val="00113139"/>
    <w:rsid w:val="001155B5"/>
    <w:rsid w:val="00117A80"/>
    <w:rsid w:val="00130482"/>
    <w:rsid w:val="0014113F"/>
    <w:rsid w:val="00150913"/>
    <w:rsid w:val="00150AF6"/>
    <w:rsid w:val="00152ACA"/>
    <w:rsid w:val="001539ED"/>
    <w:rsid w:val="00161A26"/>
    <w:rsid w:val="001635FD"/>
    <w:rsid w:val="0017034F"/>
    <w:rsid w:val="00170FD0"/>
    <w:rsid w:val="0017576A"/>
    <w:rsid w:val="00175DC6"/>
    <w:rsid w:val="00176D84"/>
    <w:rsid w:val="00177D9C"/>
    <w:rsid w:val="00183553"/>
    <w:rsid w:val="00186517"/>
    <w:rsid w:val="001865D3"/>
    <w:rsid w:val="00186B8F"/>
    <w:rsid w:val="00190E30"/>
    <w:rsid w:val="001942B8"/>
    <w:rsid w:val="001A43A1"/>
    <w:rsid w:val="001A4B0F"/>
    <w:rsid w:val="001A613C"/>
    <w:rsid w:val="001B40A1"/>
    <w:rsid w:val="001C020B"/>
    <w:rsid w:val="001C6740"/>
    <w:rsid w:val="001C78E0"/>
    <w:rsid w:val="001C7AF3"/>
    <w:rsid w:val="001C7B03"/>
    <w:rsid w:val="001D1997"/>
    <w:rsid w:val="001D20BA"/>
    <w:rsid w:val="001D3423"/>
    <w:rsid w:val="001D4112"/>
    <w:rsid w:val="001D6B66"/>
    <w:rsid w:val="001E65A1"/>
    <w:rsid w:val="00200BCE"/>
    <w:rsid w:val="002146BB"/>
    <w:rsid w:val="00220D34"/>
    <w:rsid w:val="00231825"/>
    <w:rsid w:val="00235E98"/>
    <w:rsid w:val="00241660"/>
    <w:rsid w:val="00241B87"/>
    <w:rsid w:val="002518FE"/>
    <w:rsid w:val="00264F66"/>
    <w:rsid w:val="0027175D"/>
    <w:rsid w:val="00286C6F"/>
    <w:rsid w:val="00290A8B"/>
    <w:rsid w:val="00290B05"/>
    <w:rsid w:val="00291783"/>
    <w:rsid w:val="00291C79"/>
    <w:rsid w:val="00294E89"/>
    <w:rsid w:val="00297150"/>
    <w:rsid w:val="002A048C"/>
    <w:rsid w:val="002A27FC"/>
    <w:rsid w:val="002B18CA"/>
    <w:rsid w:val="002C1ECB"/>
    <w:rsid w:val="002C3BC3"/>
    <w:rsid w:val="002D187F"/>
    <w:rsid w:val="002D1BFD"/>
    <w:rsid w:val="002D3AC5"/>
    <w:rsid w:val="002E0EFF"/>
    <w:rsid w:val="002E194B"/>
    <w:rsid w:val="002E3BE3"/>
    <w:rsid w:val="002F4443"/>
    <w:rsid w:val="002F5CAF"/>
    <w:rsid w:val="002F6619"/>
    <w:rsid w:val="002F698D"/>
    <w:rsid w:val="0030184C"/>
    <w:rsid w:val="00305F3E"/>
    <w:rsid w:val="00315B87"/>
    <w:rsid w:val="0031615D"/>
    <w:rsid w:val="00317C51"/>
    <w:rsid w:val="003275C6"/>
    <w:rsid w:val="00327DBC"/>
    <w:rsid w:val="003630CD"/>
    <w:rsid w:val="00370028"/>
    <w:rsid w:val="00375EFC"/>
    <w:rsid w:val="00387DF2"/>
    <w:rsid w:val="0039374A"/>
    <w:rsid w:val="003A1D90"/>
    <w:rsid w:val="003B092F"/>
    <w:rsid w:val="003B0FB6"/>
    <w:rsid w:val="003B443C"/>
    <w:rsid w:val="003B4832"/>
    <w:rsid w:val="003B533F"/>
    <w:rsid w:val="003B67F8"/>
    <w:rsid w:val="003C0641"/>
    <w:rsid w:val="003C279C"/>
    <w:rsid w:val="003C2C5C"/>
    <w:rsid w:val="003C534C"/>
    <w:rsid w:val="003C7243"/>
    <w:rsid w:val="003E3783"/>
    <w:rsid w:val="003E5E0E"/>
    <w:rsid w:val="003E7985"/>
    <w:rsid w:val="003F0312"/>
    <w:rsid w:val="003F3CA4"/>
    <w:rsid w:val="003F6A04"/>
    <w:rsid w:val="00404DE9"/>
    <w:rsid w:val="004060BA"/>
    <w:rsid w:val="004060E2"/>
    <w:rsid w:val="00410B23"/>
    <w:rsid w:val="004224A3"/>
    <w:rsid w:val="004301BB"/>
    <w:rsid w:val="00435043"/>
    <w:rsid w:val="00443945"/>
    <w:rsid w:val="00444214"/>
    <w:rsid w:val="00450EBA"/>
    <w:rsid w:val="00452C69"/>
    <w:rsid w:val="00467615"/>
    <w:rsid w:val="00471E12"/>
    <w:rsid w:val="00475523"/>
    <w:rsid w:val="004771CC"/>
    <w:rsid w:val="004902AC"/>
    <w:rsid w:val="004939DB"/>
    <w:rsid w:val="00495031"/>
    <w:rsid w:val="00497CE0"/>
    <w:rsid w:val="004A166E"/>
    <w:rsid w:val="004A474F"/>
    <w:rsid w:val="004B1623"/>
    <w:rsid w:val="004B3BFD"/>
    <w:rsid w:val="004B3F64"/>
    <w:rsid w:val="004B4C87"/>
    <w:rsid w:val="004C0686"/>
    <w:rsid w:val="004C6941"/>
    <w:rsid w:val="004D058D"/>
    <w:rsid w:val="004D6AB5"/>
    <w:rsid w:val="004E0785"/>
    <w:rsid w:val="004E64F7"/>
    <w:rsid w:val="004F65DB"/>
    <w:rsid w:val="005021BB"/>
    <w:rsid w:val="00505056"/>
    <w:rsid w:val="005167E3"/>
    <w:rsid w:val="0051685F"/>
    <w:rsid w:val="00517C74"/>
    <w:rsid w:val="0052083A"/>
    <w:rsid w:val="005352EF"/>
    <w:rsid w:val="00545A9F"/>
    <w:rsid w:val="00547FB4"/>
    <w:rsid w:val="005520CB"/>
    <w:rsid w:val="00554763"/>
    <w:rsid w:val="00571BC5"/>
    <w:rsid w:val="0058223A"/>
    <w:rsid w:val="00583296"/>
    <w:rsid w:val="00585B81"/>
    <w:rsid w:val="00586A4F"/>
    <w:rsid w:val="00587D62"/>
    <w:rsid w:val="0059195B"/>
    <w:rsid w:val="005A45D3"/>
    <w:rsid w:val="005B0239"/>
    <w:rsid w:val="005B2637"/>
    <w:rsid w:val="005B46B0"/>
    <w:rsid w:val="005B48E5"/>
    <w:rsid w:val="005B5FD9"/>
    <w:rsid w:val="005D2BFA"/>
    <w:rsid w:val="005D460A"/>
    <w:rsid w:val="005E1059"/>
    <w:rsid w:val="005E1208"/>
    <w:rsid w:val="005F11D4"/>
    <w:rsid w:val="005F2F92"/>
    <w:rsid w:val="005F74D0"/>
    <w:rsid w:val="00601EF4"/>
    <w:rsid w:val="00603E11"/>
    <w:rsid w:val="0061180D"/>
    <w:rsid w:val="00614C68"/>
    <w:rsid w:val="006236CC"/>
    <w:rsid w:val="00624A22"/>
    <w:rsid w:val="006273D3"/>
    <w:rsid w:val="0063582D"/>
    <w:rsid w:val="00641D0E"/>
    <w:rsid w:val="00645A1F"/>
    <w:rsid w:val="00647B3A"/>
    <w:rsid w:val="00650A1E"/>
    <w:rsid w:val="0065224E"/>
    <w:rsid w:val="006526FA"/>
    <w:rsid w:val="00653397"/>
    <w:rsid w:val="006567C4"/>
    <w:rsid w:val="00657138"/>
    <w:rsid w:val="00660AC1"/>
    <w:rsid w:val="00661CCE"/>
    <w:rsid w:val="00666E0E"/>
    <w:rsid w:val="0067156D"/>
    <w:rsid w:val="0067699C"/>
    <w:rsid w:val="00686743"/>
    <w:rsid w:val="00691C43"/>
    <w:rsid w:val="0069726E"/>
    <w:rsid w:val="00697B32"/>
    <w:rsid w:val="006A599F"/>
    <w:rsid w:val="006C55B9"/>
    <w:rsid w:val="006C55F7"/>
    <w:rsid w:val="006D6D99"/>
    <w:rsid w:val="006D7153"/>
    <w:rsid w:val="006D7FBC"/>
    <w:rsid w:val="006F3BF4"/>
    <w:rsid w:val="006F4AA3"/>
    <w:rsid w:val="006F4BDC"/>
    <w:rsid w:val="00700999"/>
    <w:rsid w:val="00701A9C"/>
    <w:rsid w:val="00702F71"/>
    <w:rsid w:val="007050D1"/>
    <w:rsid w:val="00706937"/>
    <w:rsid w:val="0071465C"/>
    <w:rsid w:val="007351DE"/>
    <w:rsid w:val="007401E9"/>
    <w:rsid w:val="007441DE"/>
    <w:rsid w:val="00750D6A"/>
    <w:rsid w:val="00762189"/>
    <w:rsid w:val="00766A1A"/>
    <w:rsid w:val="00770A6F"/>
    <w:rsid w:val="00773422"/>
    <w:rsid w:val="00775757"/>
    <w:rsid w:val="00775FCB"/>
    <w:rsid w:val="00780836"/>
    <w:rsid w:val="00782CCA"/>
    <w:rsid w:val="00783747"/>
    <w:rsid w:val="007873B5"/>
    <w:rsid w:val="00794D89"/>
    <w:rsid w:val="007952A3"/>
    <w:rsid w:val="00797B36"/>
    <w:rsid w:val="007A4F87"/>
    <w:rsid w:val="007B4CF1"/>
    <w:rsid w:val="007C2D3A"/>
    <w:rsid w:val="007C573F"/>
    <w:rsid w:val="007D118E"/>
    <w:rsid w:val="007D188D"/>
    <w:rsid w:val="007D44B2"/>
    <w:rsid w:val="007E1D16"/>
    <w:rsid w:val="007E211A"/>
    <w:rsid w:val="007F0D31"/>
    <w:rsid w:val="00803B1F"/>
    <w:rsid w:val="008063BF"/>
    <w:rsid w:val="0081238C"/>
    <w:rsid w:val="00814CB3"/>
    <w:rsid w:val="00817714"/>
    <w:rsid w:val="00817A05"/>
    <w:rsid w:val="008209A5"/>
    <w:rsid w:val="008256F0"/>
    <w:rsid w:val="00827180"/>
    <w:rsid w:val="00835594"/>
    <w:rsid w:val="0084049C"/>
    <w:rsid w:val="00841A46"/>
    <w:rsid w:val="00842BE5"/>
    <w:rsid w:val="008472A2"/>
    <w:rsid w:val="00861E55"/>
    <w:rsid w:val="00862202"/>
    <w:rsid w:val="00862F1F"/>
    <w:rsid w:val="0086443A"/>
    <w:rsid w:val="0086639A"/>
    <w:rsid w:val="008733F2"/>
    <w:rsid w:val="00882E35"/>
    <w:rsid w:val="00892CF8"/>
    <w:rsid w:val="008B4670"/>
    <w:rsid w:val="008B7828"/>
    <w:rsid w:val="008C3703"/>
    <w:rsid w:val="008C40C7"/>
    <w:rsid w:val="008C7CCF"/>
    <w:rsid w:val="008D015A"/>
    <w:rsid w:val="008D2409"/>
    <w:rsid w:val="008D448D"/>
    <w:rsid w:val="008D5156"/>
    <w:rsid w:val="008D6318"/>
    <w:rsid w:val="008F1AAF"/>
    <w:rsid w:val="008F2C4B"/>
    <w:rsid w:val="009053E0"/>
    <w:rsid w:val="00911E4A"/>
    <w:rsid w:val="00920F06"/>
    <w:rsid w:val="00936E0F"/>
    <w:rsid w:val="00942CAC"/>
    <w:rsid w:val="009435E1"/>
    <w:rsid w:val="00944819"/>
    <w:rsid w:val="00945092"/>
    <w:rsid w:val="00950BA0"/>
    <w:rsid w:val="00957C7C"/>
    <w:rsid w:val="00966306"/>
    <w:rsid w:val="0096761C"/>
    <w:rsid w:val="00972EE8"/>
    <w:rsid w:val="0097406F"/>
    <w:rsid w:val="00974AE4"/>
    <w:rsid w:val="00974C5E"/>
    <w:rsid w:val="00976426"/>
    <w:rsid w:val="00980920"/>
    <w:rsid w:val="00980D23"/>
    <w:rsid w:val="00991EA6"/>
    <w:rsid w:val="00994C67"/>
    <w:rsid w:val="00996F83"/>
    <w:rsid w:val="009A2835"/>
    <w:rsid w:val="009A4063"/>
    <w:rsid w:val="009B2C8A"/>
    <w:rsid w:val="009B3803"/>
    <w:rsid w:val="009C4904"/>
    <w:rsid w:val="009D09F3"/>
    <w:rsid w:val="009D3C40"/>
    <w:rsid w:val="009D7BC1"/>
    <w:rsid w:val="009E433F"/>
    <w:rsid w:val="009F05C4"/>
    <w:rsid w:val="009F100C"/>
    <w:rsid w:val="009F39CF"/>
    <w:rsid w:val="00A0390E"/>
    <w:rsid w:val="00A0522F"/>
    <w:rsid w:val="00A12673"/>
    <w:rsid w:val="00A13B3E"/>
    <w:rsid w:val="00A177FD"/>
    <w:rsid w:val="00A24D24"/>
    <w:rsid w:val="00A271B3"/>
    <w:rsid w:val="00A3461F"/>
    <w:rsid w:val="00A41D7F"/>
    <w:rsid w:val="00A50EDA"/>
    <w:rsid w:val="00A51C06"/>
    <w:rsid w:val="00A67125"/>
    <w:rsid w:val="00A7115F"/>
    <w:rsid w:val="00A73A4F"/>
    <w:rsid w:val="00A818FA"/>
    <w:rsid w:val="00A819DD"/>
    <w:rsid w:val="00A8241F"/>
    <w:rsid w:val="00A841BF"/>
    <w:rsid w:val="00A903F6"/>
    <w:rsid w:val="00A91964"/>
    <w:rsid w:val="00A92BAB"/>
    <w:rsid w:val="00AA035B"/>
    <w:rsid w:val="00AA3951"/>
    <w:rsid w:val="00AA521B"/>
    <w:rsid w:val="00AA6DCD"/>
    <w:rsid w:val="00AB0629"/>
    <w:rsid w:val="00AB0EE5"/>
    <w:rsid w:val="00AB23B3"/>
    <w:rsid w:val="00AD6F53"/>
    <w:rsid w:val="00AE29BA"/>
    <w:rsid w:val="00AE3026"/>
    <w:rsid w:val="00AE4E6F"/>
    <w:rsid w:val="00AF0BD6"/>
    <w:rsid w:val="00AF1F70"/>
    <w:rsid w:val="00B01CC1"/>
    <w:rsid w:val="00B06404"/>
    <w:rsid w:val="00B10DAF"/>
    <w:rsid w:val="00B14E25"/>
    <w:rsid w:val="00B16627"/>
    <w:rsid w:val="00B225D3"/>
    <w:rsid w:val="00B369AF"/>
    <w:rsid w:val="00B37939"/>
    <w:rsid w:val="00B43C87"/>
    <w:rsid w:val="00B5178B"/>
    <w:rsid w:val="00B53931"/>
    <w:rsid w:val="00B55E67"/>
    <w:rsid w:val="00B57FD4"/>
    <w:rsid w:val="00B64196"/>
    <w:rsid w:val="00B66FB0"/>
    <w:rsid w:val="00B7024D"/>
    <w:rsid w:val="00B81986"/>
    <w:rsid w:val="00B831F1"/>
    <w:rsid w:val="00B9147A"/>
    <w:rsid w:val="00B92910"/>
    <w:rsid w:val="00B97E32"/>
    <w:rsid w:val="00BA5996"/>
    <w:rsid w:val="00BB0288"/>
    <w:rsid w:val="00BB10C4"/>
    <w:rsid w:val="00BB1758"/>
    <w:rsid w:val="00BB7427"/>
    <w:rsid w:val="00BD0158"/>
    <w:rsid w:val="00BD166C"/>
    <w:rsid w:val="00BE05A9"/>
    <w:rsid w:val="00BE3ADD"/>
    <w:rsid w:val="00C07DC4"/>
    <w:rsid w:val="00C1511C"/>
    <w:rsid w:val="00C2108E"/>
    <w:rsid w:val="00C2301A"/>
    <w:rsid w:val="00C230F7"/>
    <w:rsid w:val="00C251F3"/>
    <w:rsid w:val="00C260CF"/>
    <w:rsid w:val="00C27A8D"/>
    <w:rsid w:val="00C30E2E"/>
    <w:rsid w:val="00C3167F"/>
    <w:rsid w:val="00C33562"/>
    <w:rsid w:val="00C33B4C"/>
    <w:rsid w:val="00C422F7"/>
    <w:rsid w:val="00C4510E"/>
    <w:rsid w:val="00C47F5A"/>
    <w:rsid w:val="00C54298"/>
    <w:rsid w:val="00C640F7"/>
    <w:rsid w:val="00C7333C"/>
    <w:rsid w:val="00C96060"/>
    <w:rsid w:val="00C96897"/>
    <w:rsid w:val="00CB1DFF"/>
    <w:rsid w:val="00CB23FF"/>
    <w:rsid w:val="00CB3BFB"/>
    <w:rsid w:val="00CC2A43"/>
    <w:rsid w:val="00CC2A97"/>
    <w:rsid w:val="00CC4312"/>
    <w:rsid w:val="00CC710C"/>
    <w:rsid w:val="00CC764E"/>
    <w:rsid w:val="00CD2D19"/>
    <w:rsid w:val="00CD7196"/>
    <w:rsid w:val="00CE2650"/>
    <w:rsid w:val="00CE6E89"/>
    <w:rsid w:val="00CF2085"/>
    <w:rsid w:val="00CF389B"/>
    <w:rsid w:val="00CF6048"/>
    <w:rsid w:val="00D0124B"/>
    <w:rsid w:val="00D04645"/>
    <w:rsid w:val="00D15EA9"/>
    <w:rsid w:val="00D15F8E"/>
    <w:rsid w:val="00D20367"/>
    <w:rsid w:val="00D219AB"/>
    <w:rsid w:val="00D30E82"/>
    <w:rsid w:val="00D32F50"/>
    <w:rsid w:val="00D331CC"/>
    <w:rsid w:val="00D339B9"/>
    <w:rsid w:val="00D35E8A"/>
    <w:rsid w:val="00D5050E"/>
    <w:rsid w:val="00D50BE3"/>
    <w:rsid w:val="00D511E1"/>
    <w:rsid w:val="00D54547"/>
    <w:rsid w:val="00D579A5"/>
    <w:rsid w:val="00D70895"/>
    <w:rsid w:val="00D72524"/>
    <w:rsid w:val="00D7448A"/>
    <w:rsid w:val="00D74940"/>
    <w:rsid w:val="00D76DE4"/>
    <w:rsid w:val="00D82EAE"/>
    <w:rsid w:val="00D83E21"/>
    <w:rsid w:val="00D84702"/>
    <w:rsid w:val="00D87CC8"/>
    <w:rsid w:val="00D917D0"/>
    <w:rsid w:val="00D92208"/>
    <w:rsid w:val="00DA1605"/>
    <w:rsid w:val="00DA2580"/>
    <w:rsid w:val="00DB2FF0"/>
    <w:rsid w:val="00DB32D2"/>
    <w:rsid w:val="00DC3ADC"/>
    <w:rsid w:val="00DD713A"/>
    <w:rsid w:val="00DD7F53"/>
    <w:rsid w:val="00DE4B8A"/>
    <w:rsid w:val="00DE4C29"/>
    <w:rsid w:val="00DE4D6C"/>
    <w:rsid w:val="00DF0D79"/>
    <w:rsid w:val="00DF1436"/>
    <w:rsid w:val="00DF1B51"/>
    <w:rsid w:val="00DF23A4"/>
    <w:rsid w:val="00DF5061"/>
    <w:rsid w:val="00DF533D"/>
    <w:rsid w:val="00DF5E80"/>
    <w:rsid w:val="00E02123"/>
    <w:rsid w:val="00E0563D"/>
    <w:rsid w:val="00E07149"/>
    <w:rsid w:val="00E07622"/>
    <w:rsid w:val="00E10428"/>
    <w:rsid w:val="00E10441"/>
    <w:rsid w:val="00E106EE"/>
    <w:rsid w:val="00E108EB"/>
    <w:rsid w:val="00E1180F"/>
    <w:rsid w:val="00E12D82"/>
    <w:rsid w:val="00E144B7"/>
    <w:rsid w:val="00E17517"/>
    <w:rsid w:val="00E411A8"/>
    <w:rsid w:val="00E469BC"/>
    <w:rsid w:val="00E47712"/>
    <w:rsid w:val="00E51312"/>
    <w:rsid w:val="00E523BE"/>
    <w:rsid w:val="00E552CD"/>
    <w:rsid w:val="00E57E8E"/>
    <w:rsid w:val="00E70EC6"/>
    <w:rsid w:val="00E74A96"/>
    <w:rsid w:val="00E82B55"/>
    <w:rsid w:val="00E95810"/>
    <w:rsid w:val="00E9756B"/>
    <w:rsid w:val="00E97AD5"/>
    <w:rsid w:val="00EA0CC6"/>
    <w:rsid w:val="00EA0F86"/>
    <w:rsid w:val="00EA1D7D"/>
    <w:rsid w:val="00EB01D6"/>
    <w:rsid w:val="00EB43C5"/>
    <w:rsid w:val="00EB450A"/>
    <w:rsid w:val="00EB7A6A"/>
    <w:rsid w:val="00EC0615"/>
    <w:rsid w:val="00EC2C9F"/>
    <w:rsid w:val="00EC31F8"/>
    <w:rsid w:val="00EE0066"/>
    <w:rsid w:val="00EE22A7"/>
    <w:rsid w:val="00EE2338"/>
    <w:rsid w:val="00EF2C71"/>
    <w:rsid w:val="00F00094"/>
    <w:rsid w:val="00F0165F"/>
    <w:rsid w:val="00F03791"/>
    <w:rsid w:val="00F26913"/>
    <w:rsid w:val="00F2780D"/>
    <w:rsid w:val="00F33536"/>
    <w:rsid w:val="00F35B7A"/>
    <w:rsid w:val="00F50AE3"/>
    <w:rsid w:val="00F50BE9"/>
    <w:rsid w:val="00F51EC7"/>
    <w:rsid w:val="00F633DF"/>
    <w:rsid w:val="00F643AF"/>
    <w:rsid w:val="00F7619E"/>
    <w:rsid w:val="00F84B36"/>
    <w:rsid w:val="00F87EA7"/>
    <w:rsid w:val="00F91BC1"/>
    <w:rsid w:val="00F9292B"/>
    <w:rsid w:val="00F94C09"/>
    <w:rsid w:val="00FA174F"/>
    <w:rsid w:val="00FB62D0"/>
    <w:rsid w:val="00FC4272"/>
    <w:rsid w:val="00FD03AD"/>
    <w:rsid w:val="00FD14D5"/>
    <w:rsid w:val="00FD1F1E"/>
    <w:rsid w:val="00FD7436"/>
    <w:rsid w:val="00FE0225"/>
    <w:rsid w:val="00FE1B98"/>
    <w:rsid w:val="00FE53B3"/>
    <w:rsid w:val="00FF0597"/>
    <w:rsid w:val="00FF116A"/>
    <w:rsid w:val="00FF1682"/>
    <w:rsid w:val="00FF1B37"/>
    <w:rsid w:val="00FF3CE8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6C758"/>
  <w15:docId w15:val="{B46C52DF-C297-4D4A-9972-793AE5E7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76A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eft0cm">
    <w:name w:val="Style Left:  0 cm"/>
    <w:basedOn w:val="Normal"/>
    <w:uiPriority w:val="99"/>
    <w:rsid w:val="0017576A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basedOn w:val="Normal"/>
    <w:uiPriority w:val="99"/>
    <w:rsid w:val="0017576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D2B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2BF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2B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2BF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2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BFA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"/>
    <w:basedOn w:val="Normal"/>
    <w:link w:val="ListParagraphChar"/>
    <w:uiPriority w:val="99"/>
    <w:qFormat/>
    <w:rsid w:val="00095278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1C7B03"/>
    <w:rPr>
      <w:rFonts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1C7B0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57C7C"/>
    <w:pPr>
      <w:spacing w:before="100" w:beforeAutospacing="1" w:after="100" w:afterAutospacing="1"/>
    </w:pPr>
    <w:rPr>
      <w:lang w:val="en-ZA" w:eastAsia="en-ZA"/>
    </w:rPr>
  </w:style>
  <w:style w:type="paragraph" w:styleId="CommentText">
    <w:name w:val="annotation text"/>
    <w:basedOn w:val="Normal"/>
    <w:link w:val="CommentTextChar"/>
    <w:uiPriority w:val="99"/>
    <w:semiHidden/>
    <w:rsid w:val="00645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175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175D"/>
    <w:rPr>
      <w:rFonts w:ascii="Times New Roman" w:hAnsi="Times New Roman" w:cs="Times New Roman"/>
      <w:b/>
      <w:bCs/>
      <w:sz w:val="20"/>
      <w:szCs w:val="20"/>
    </w:rPr>
  </w:style>
  <w:style w:type="character" w:customStyle="1" w:styleId="body1">
    <w:name w:val="body1"/>
    <w:basedOn w:val="DefaultParagraphFont"/>
    <w:rsid w:val="00B5393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Revision">
    <w:name w:val="Revision"/>
    <w:hidden/>
    <w:uiPriority w:val="99"/>
    <w:semiHidden/>
    <w:rsid w:val="00B57FD4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99"/>
    <w:locked/>
    <w:rsid w:val="00450EBA"/>
    <w:rPr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DE4D6C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0">
    <w:name w:val="Default"/>
    <w:rsid w:val="001304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a8faf9c-e1c0-406a-a844-15ed587ecebc">7YPCU4CSTDSK-6560-951</_dlc_DocId>
    <_dlc_DocIdUrl xmlns="5a8faf9c-e1c0-406a-a844-15ed587ecebc">
      <Url>https://hive.actionaid.org/International_Human_Resources/_layouts/DocIdRedir.aspx?ID=7YPCU4CSTDSK-6560-951</Url>
      <Description>7YPCU4CSTDSK-6560-951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04A6E5D187A40B92ADF0CE9C52C85" ma:contentTypeVersion="0" ma:contentTypeDescription="Create a new document." ma:contentTypeScope="" ma:versionID="3b90858fb79dc911cb9a33be6c736891">
  <xsd:schema xmlns:xsd="http://www.w3.org/2001/XMLSchema" xmlns:xs="http://www.w3.org/2001/XMLSchema" xmlns:p="http://schemas.microsoft.com/office/2006/metadata/properties" xmlns:ns2="5a8faf9c-e1c0-406a-a844-15ed587ecebc" targetNamespace="http://schemas.microsoft.com/office/2006/metadata/properties" ma:root="true" ma:fieldsID="4d840edc2622ff75c826346d824e4f40" ns2:_="">
    <xsd:import namespace="5a8faf9c-e1c0-406a-a844-15ed587ec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faf9c-e1c0-406a-a844-15ed587ec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4842-6446-4E81-8A19-1992E3A7BB51}">
  <ds:schemaRefs>
    <ds:schemaRef ds:uri="http://schemas.microsoft.com/office/2006/metadata/properties"/>
    <ds:schemaRef ds:uri="http://schemas.microsoft.com/office/infopath/2007/PartnerControls"/>
    <ds:schemaRef ds:uri="5a8faf9c-e1c0-406a-a844-15ed587ecebc"/>
  </ds:schemaRefs>
</ds:datastoreItem>
</file>

<file path=customXml/itemProps2.xml><?xml version="1.0" encoding="utf-8"?>
<ds:datastoreItem xmlns:ds="http://schemas.openxmlformats.org/officeDocument/2006/customXml" ds:itemID="{A8A98D88-1774-46FF-94EB-3F3CC8949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faf9c-e1c0-406a-a844-15ed587ec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7A811B-91CC-45B8-8BDC-223E333119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42DA8D-0771-4BA1-BEA0-998C6D24C2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C48CA9-35E7-423D-A5CD-4C4BCB39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G:\Eworking\HCAS\Client\Action Aid\IPE Project\Client Draft\Job Descriptions\AAI JD_SLT_Operations Director - MERCER VERSION.docx</vt:lpstr>
    </vt:vector>
  </TitlesOfParts>
  <Company>Accenture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G:\Eworking\HCAS\Client\Action Aid\IPE Project\Client Draft\Job Descriptions\AAI JD_SLT_Operations Director - MERCER VERSION.docx</dc:title>
  <dc:creator>Chris Bell</dc:creator>
  <cp:lastModifiedBy>Nguyen Thanh My</cp:lastModifiedBy>
  <cp:revision>2</cp:revision>
  <cp:lastPrinted>2018-12-10T11:29:00Z</cp:lastPrinted>
  <dcterms:created xsi:type="dcterms:W3CDTF">2019-01-08T08:38:00Z</dcterms:created>
  <dcterms:modified xsi:type="dcterms:W3CDTF">2019-01-08T08:38:00Z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nitials">
    <vt:lpwstr/>
  </property>
  <property fmtid="{D5CDD505-2E9C-101B-9397-08002B2CF9AE}" pid="3" name="ContentTypeId">
    <vt:lpwstr>0x0101007A904A6E5D187A40B92ADF0CE9C52C85</vt:lpwstr>
  </property>
  <property fmtid="{D5CDD505-2E9C-101B-9397-08002B2CF9AE}" pid="4" name="_dlc_DocIdItemGuid">
    <vt:lpwstr>e175c40d-2585-41d2-853e-ab77d14e066a</vt:lpwstr>
  </property>
</Properties>
</file>